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98B85" w14:textId="6918033D" w:rsidR="005E1C67" w:rsidRDefault="005E1C67" w:rsidP="005E1C67">
      <w:pPr>
        <w:pStyle w:val="CRCoverPage"/>
        <w:tabs>
          <w:tab w:val="right" w:pos="9639"/>
        </w:tabs>
        <w:spacing w:after="0"/>
        <w:rPr>
          <w:b/>
          <w:sz w:val="28"/>
        </w:rPr>
      </w:pPr>
      <w:r>
        <w:rPr>
          <w:b/>
          <w:sz w:val="24"/>
        </w:rPr>
        <w:t>3GPP TSG-RAN WG3 Meeting #12</w:t>
      </w:r>
      <w:r w:rsidR="00606433">
        <w:rPr>
          <w:b/>
          <w:sz w:val="24"/>
        </w:rPr>
        <w:t>7</w:t>
      </w:r>
      <w:r>
        <w:rPr>
          <w:b/>
          <w:i/>
          <w:sz w:val="28"/>
        </w:rPr>
        <w:tab/>
      </w:r>
      <w:r w:rsidR="009E49DC" w:rsidRPr="009E49DC">
        <w:rPr>
          <w:b/>
          <w:sz w:val="28"/>
        </w:rPr>
        <w:t>R3-250154</w:t>
      </w:r>
    </w:p>
    <w:p w14:paraId="546A64AD" w14:textId="2A32FF3C" w:rsidR="005E1C67" w:rsidRDefault="00606433" w:rsidP="005E1C67">
      <w:pPr>
        <w:pStyle w:val="CRCoverPage"/>
        <w:tabs>
          <w:tab w:val="right" w:pos="9639"/>
        </w:tabs>
        <w:spacing w:after="0"/>
        <w:rPr>
          <w:b/>
          <w:sz w:val="24"/>
        </w:rPr>
      </w:pPr>
      <w:r w:rsidRPr="00F71892">
        <w:rPr>
          <w:b/>
          <w:bCs/>
          <w:sz w:val="24"/>
        </w:rPr>
        <w:t>Athens, Greece, 17 – 21 February 202</w:t>
      </w:r>
      <w:r>
        <w:rPr>
          <w:b/>
          <w:sz w:val="24"/>
        </w:rPr>
        <w:t>5</w:t>
      </w:r>
    </w:p>
    <w:p w14:paraId="0717E73E" w14:textId="77777777" w:rsidR="00CD4C7B" w:rsidRPr="005E1C67" w:rsidRDefault="00CD4C7B" w:rsidP="00CD4C7B">
      <w:pPr>
        <w:pStyle w:val="Header"/>
        <w:rPr>
          <w:bCs/>
          <w:noProof w:val="0"/>
          <w:sz w:val="24"/>
        </w:rPr>
      </w:pPr>
    </w:p>
    <w:p w14:paraId="3B0EF5F6" w14:textId="32F6829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7772E">
        <w:rPr>
          <w:rFonts w:cs="Arial"/>
          <w:b/>
          <w:bCs/>
          <w:sz w:val="24"/>
          <w:lang w:val="en-US" w:eastAsia="ja-JP"/>
        </w:rPr>
        <w:t>15.2</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2619A82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29DF" w:rsidRPr="003229DF">
        <w:rPr>
          <w:rFonts w:ascii="Arial" w:hAnsi="Arial" w:cs="Arial"/>
          <w:b/>
          <w:bCs/>
          <w:sz w:val="24"/>
        </w:rPr>
        <w:t xml:space="preserve">Support of </w:t>
      </w:r>
      <w:r w:rsidR="0048161F" w:rsidRPr="0048161F">
        <w:rPr>
          <w:rFonts w:ascii="Arial" w:hAnsi="Arial" w:cs="Arial"/>
          <w:b/>
          <w:bCs/>
          <w:sz w:val="24"/>
        </w:rPr>
        <w:t xml:space="preserve">full </w:t>
      </w:r>
      <w:proofErr w:type="spellStart"/>
      <w:r w:rsidR="0048161F" w:rsidRPr="0048161F">
        <w:rPr>
          <w:rFonts w:ascii="Arial" w:hAnsi="Arial" w:cs="Arial"/>
          <w:b/>
          <w:bCs/>
          <w:sz w:val="24"/>
        </w:rPr>
        <w:t>eNB</w:t>
      </w:r>
      <w:proofErr w:type="spellEnd"/>
      <w:r w:rsidR="0048161F" w:rsidRPr="0048161F">
        <w:rPr>
          <w:rFonts w:ascii="Arial" w:hAnsi="Arial" w:cs="Arial"/>
          <w:b/>
          <w:bCs/>
          <w:sz w:val="24"/>
        </w:rPr>
        <w:t xml:space="preserve"> as regenerative payload</w:t>
      </w:r>
    </w:p>
    <w:p w14:paraId="6911FBAD" w14:textId="2FF4692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36C25">
        <w:rPr>
          <w:rFonts w:ascii="Arial" w:hAnsi="Arial" w:cs="Arial"/>
          <w:b/>
          <w:bCs/>
          <w:sz w:val="24"/>
        </w:rPr>
        <w:t>Discussion</w:t>
      </w:r>
    </w:p>
    <w:p w14:paraId="42A4CE0A" w14:textId="0852CA82" w:rsidR="00C805B8" w:rsidRDefault="00CD4C7B" w:rsidP="00E51135">
      <w:pPr>
        <w:pStyle w:val="Heading1"/>
      </w:pPr>
      <w:r w:rsidRPr="006E13D1">
        <w:t>1</w:t>
      </w:r>
      <w:r w:rsidRPr="006E13D1">
        <w:tab/>
      </w:r>
      <w:r w:rsidR="0056573F">
        <w:t>Introduction</w:t>
      </w:r>
    </w:p>
    <w:p w14:paraId="38DE913E" w14:textId="6DFCCB3D" w:rsidR="0048161F" w:rsidRPr="0091260D" w:rsidRDefault="00104AD1" w:rsidP="00E64252">
      <w:pPr>
        <w:overflowPunct w:val="0"/>
        <w:autoSpaceDE w:val="0"/>
        <w:autoSpaceDN w:val="0"/>
        <w:adjustRightInd w:val="0"/>
        <w:spacing w:after="120" w:line="288" w:lineRule="auto"/>
        <w:jc w:val="both"/>
        <w:textAlignment w:val="baseline"/>
        <w:rPr>
          <w:rFonts w:eastAsiaTheme="minorEastAsia" w:hint="eastAsia"/>
          <w:lang w:eastAsia="zh-CN"/>
        </w:rPr>
      </w:pPr>
      <w:r>
        <w:rPr>
          <w:rFonts w:eastAsiaTheme="minorEastAsia"/>
          <w:lang w:eastAsia="zh-CN"/>
        </w:rPr>
        <w:t xml:space="preserve">In this contribution, </w:t>
      </w:r>
      <w:r w:rsidR="0048161F">
        <w:rPr>
          <w:rFonts w:eastAsiaTheme="minorEastAsia"/>
          <w:lang w:eastAsia="zh-CN"/>
        </w:rPr>
        <w:t xml:space="preserve">we’d like to discuss how to support </w:t>
      </w:r>
      <w:r w:rsidR="0048161F" w:rsidRPr="0048161F">
        <w:rPr>
          <w:rFonts w:eastAsia="等线"/>
          <w:bCs/>
          <w:lang w:eastAsia="en-GB"/>
        </w:rPr>
        <w:t xml:space="preserve">full </w:t>
      </w:r>
      <w:proofErr w:type="spellStart"/>
      <w:r w:rsidR="0048161F" w:rsidRPr="0048161F">
        <w:rPr>
          <w:rFonts w:eastAsia="等线"/>
          <w:bCs/>
          <w:lang w:eastAsia="en-GB"/>
        </w:rPr>
        <w:t>eNB</w:t>
      </w:r>
      <w:proofErr w:type="spellEnd"/>
      <w:r w:rsidR="0048161F" w:rsidRPr="0048161F">
        <w:rPr>
          <w:rFonts w:eastAsia="等线"/>
          <w:bCs/>
          <w:lang w:eastAsia="en-GB"/>
        </w:rPr>
        <w:t xml:space="preserve"> as regenerative payload</w:t>
      </w:r>
      <w:r w:rsidR="0048161F">
        <w:rPr>
          <w:rFonts w:eastAsiaTheme="minorEastAsia"/>
          <w:lang w:eastAsia="zh-CN"/>
        </w:rPr>
        <w:t xml:space="preserve"> for IoT NTN according to the latest WID [1]</w:t>
      </w:r>
    </w:p>
    <w:tbl>
      <w:tblPr>
        <w:tblStyle w:val="TableGrid"/>
        <w:tblW w:w="0" w:type="auto"/>
        <w:tblLook w:val="04A0" w:firstRow="1" w:lastRow="0" w:firstColumn="1" w:lastColumn="0" w:noHBand="0" w:noVBand="1"/>
      </w:tblPr>
      <w:tblGrid>
        <w:gridCol w:w="9631"/>
      </w:tblGrid>
      <w:tr w:rsidR="0048161F" w14:paraId="1A23DF74" w14:textId="77777777" w:rsidTr="0048161F">
        <w:tc>
          <w:tcPr>
            <w:tcW w:w="9631" w:type="dxa"/>
          </w:tcPr>
          <w:p w14:paraId="1CEE078C" w14:textId="77777777" w:rsidR="0048161F" w:rsidRPr="0048161F" w:rsidRDefault="0048161F" w:rsidP="0048161F">
            <w:pPr>
              <w:overflowPunct w:val="0"/>
              <w:autoSpaceDE w:val="0"/>
              <w:autoSpaceDN w:val="0"/>
              <w:adjustRightInd w:val="0"/>
              <w:spacing w:after="0"/>
              <w:textAlignment w:val="baseline"/>
              <w:rPr>
                <w:rFonts w:eastAsia="等线"/>
                <w:bCs/>
                <w:lang w:eastAsia="en-GB"/>
              </w:rPr>
            </w:pPr>
            <w:r w:rsidRPr="0048161F">
              <w:rPr>
                <w:rFonts w:eastAsia="等线"/>
                <w:bCs/>
                <w:lang w:eastAsia="en-GB"/>
              </w:rPr>
              <w:t>The aim of this WI is enhancement of IoT-NTN with the following objectives:</w:t>
            </w:r>
          </w:p>
          <w:p w14:paraId="72A44ADE" w14:textId="77777777" w:rsidR="0048161F" w:rsidRPr="0048161F" w:rsidRDefault="0048161F" w:rsidP="0048161F">
            <w:pPr>
              <w:overflowPunct w:val="0"/>
              <w:autoSpaceDE w:val="0"/>
              <w:autoSpaceDN w:val="0"/>
              <w:adjustRightInd w:val="0"/>
              <w:spacing w:after="0"/>
              <w:textAlignment w:val="baseline"/>
              <w:rPr>
                <w:rFonts w:eastAsia="等线"/>
                <w:bCs/>
                <w:lang w:eastAsia="en-GB"/>
              </w:rPr>
            </w:pPr>
          </w:p>
          <w:p w14:paraId="23D90BA7" w14:textId="77777777" w:rsidR="0048161F" w:rsidRPr="0048161F" w:rsidRDefault="0048161F" w:rsidP="0048161F">
            <w:pPr>
              <w:numPr>
                <w:ilvl w:val="0"/>
                <w:numId w:val="27"/>
              </w:numPr>
              <w:overflowPunct w:val="0"/>
              <w:autoSpaceDE w:val="0"/>
              <w:autoSpaceDN w:val="0"/>
              <w:adjustRightInd w:val="0"/>
              <w:textAlignment w:val="baseline"/>
              <w:rPr>
                <w:rFonts w:eastAsia="等线"/>
                <w:bCs/>
                <w:lang w:eastAsia="en-GB"/>
              </w:rPr>
            </w:pPr>
            <w:r w:rsidRPr="0048161F">
              <w:rPr>
                <w:rFonts w:eastAsia="等线"/>
                <w:bCs/>
                <w:lang w:eastAsia="en-GB"/>
              </w:rPr>
              <w:t xml:space="preserve">Support of </w:t>
            </w:r>
            <w:bookmarkStart w:id="0" w:name="OLE_LINK13"/>
            <w:proofErr w:type="spellStart"/>
            <w:r w:rsidRPr="0048161F">
              <w:rPr>
                <w:rFonts w:eastAsia="等线"/>
                <w:bCs/>
                <w:lang w:eastAsia="en-GB"/>
              </w:rPr>
              <w:t>Store&amp;Forward</w:t>
            </w:r>
            <w:proofErr w:type="spellEnd"/>
            <w:r w:rsidRPr="0048161F">
              <w:rPr>
                <w:rFonts w:eastAsia="等线"/>
                <w:bCs/>
                <w:lang w:eastAsia="en-GB"/>
              </w:rPr>
              <w:t xml:space="preserve"> (S&amp;F)</w:t>
            </w:r>
            <w:bookmarkEnd w:id="0"/>
            <w:r w:rsidRPr="0048161F">
              <w:rPr>
                <w:rFonts w:eastAsia="等线"/>
                <w:bCs/>
                <w:lang w:eastAsia="en-GB"/>
              </w:rPr>
              <w:t xml:space="preserve"> satellite operation with full </w:t>
            </w:r>
            <w:proofErr w:type="spellStart"/>
            <w:r w:rsidRPr="0048161F">
              <w:rPr>
                <w:rFonts w:eastAsia="等线"/>
                <w:bCs/>
                <w:lang w:eastAsia="en-GB"/>
              </w:rPr>
              <w:t>eNB</w:t>
            </w:r>
            <w:proofErr w:type="spellEnd"/>
            <w:r w:rsidRPr="0048161F">
              <w:rPr>
                <w:rFonts w:eastAsia="等线"/>
                <w:bCs/>
                <w:lang w:eastAsia="en-GB"/>
              </w:rPr>
              <w:t xml:space="preserve"> as regenerative payload, therefore:</w:t>
            </w:r>
          </w:p>
          <w:p w14:paraId="58A0D9D0" w14:textId="77777777" w:rsidR="0048161F" w:rsidRPr="0048161F" w:rsidRDefault="0048161F" w:rsidP="0048161F">
            <w:pPr>
              <w:numPr>
                <w:ilvl w:val="1"/>
                <w:numId w:val="27"/>
              </w:numPr>
              <w:overflowPunct w:val="0"/>
              <w:autoSpaceDE w:val="0"/>
              <w:autoSpaceDN w:val="0"/>
              <w:adjustRightInd w:val="0"/>
              <w:spacing w:after="0"/>
              <w:textAlignment w:val="baseline"/>
              <w:rPr>
                <w:rFonts w:eastAsia="等线"/>
                <w:bCs/>
                <w:lang w:eastAsia="en-GB"/>
              </w:rPr>
            </w:pPr>
            <w:r w:rsidRPr="0048161F">
              <w:rPr>
                <w:rFonts w:eastAsia="等线"/>
                <w:bCs/>
                <w:lang w:eastAsia="en-GB"/>
              </w:rPr>
              <w:t>Define the necessary enhancements into E-UTRAN (network &amp; UE) to support S&amp;F operation for delay-tolerant services [RAN3, RAN2]</w:t>
            </w:r>
          </w:p>
          <w:p w14:paraId="353DAD08" w14:textId="707C5CE9" w:rsidR="0048161F" w:rsidRPr="0048161F" w:rsidRDefault="0048161F" w:rsidP="0048161F">
            <w:pPr>
              <w:numPr>
                <w:ilvl w:val="1"/>
                <w:numId w:val="27"/>
              </w:numPr>
              <w:overflowPunct w:val="0"/>
              <w:autoSpaceDE w:val="0"/>
              <w:autoSpaceDN w:val="0"/>
              <w:adjustRightInd w:val="0"/>
              <w:spacing w:after="0"/>
              <w:textAlignment w:val="baseline"/>
              <w:rPr>
                <w:rFonts w:eastAsia="等线"/>
                <w:bCs/>
                <w:lang w:eastAsia="en-GB"/>
              </w:rPr>
            </w:pPr>
            <w:r w:rsidRPr="0048161F">
              <w:rPr>
                <w:rFonts w:eastAsia="等线"/>
                <w:bCs/>
                <w:lang w:eastAsia="en-GB"/>
              </w:rPr>
              <w:t xml:space="preserve">Specify necessary enhancements for full </w:t>
            </w:r>
            <w:proofErr w:type="spellStart"/>
            <w:r w:rsidRPr="0048161F">
              <w:rPr>
                <w:rFonts w:eastAsia="等线"/>
                <w:bCs/>
                <w:lang w:eastAsia="en-GB"/>
              </w:rPr>
              <w:t>eNB</w:t>
            </w:r>
            <w:proofErr w:type="spellEnd"/>
            <w:r w:rsidRPr="0048161F">
              <w:rPr>
                <w:rFonts w:eastAsia="等线"/>
                <w:bCs/>
                <w:lang w:eastAsia="en-GB"/>
              </w:rPr>
              <w:t xml:space="preserve"> as regenerative payload e.g. related to S1 protocol, especially to address the feeder link switch over as needed [RAN3]</w:t>
            </w:r>
          </w:p>
        </w:tc>
      </w:tr>
    </w:tbl>
    <w:p w14:paraId="608A42A1" w14:textId="5A3BBE60" w:rsidR="0048161F" w:rsidRDefault="0048161F" w:rsidP="00E64252">
      <w:pPr>
        <w:overflowPunct w:val="0"/>
        <w:autoSpaceDE w:val="0"/>
        <w:autoSpaceDN w:val="0"/>
        <w:adjustRightInd w:val="0"/>
        <w:spacing w:after="120" w:line="288" w:lineRule="auto"/>
        <w:jc w:val="both"/>
        <w:textAlignment w:val="baseline"/>
        <w:rPr>
          <w:rFonts w:eastAsiaTheme="minorEastAsia"/>
          <w:lang w:eastAsia="zh-CN"/>
        </w:rPr>
      </w:pPr>
    </w:p>
    <w:p w14:paraId="41034F61" w14:textId="35ABF5F8" w:rsidR="003C6A1E" w:rsidRDefault="003C6A1E" w:rsidP="00E64252">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hint="eastAsia"/>
          <w:lang w:eastAsia="zh-CN"/>
        </w:rPr>
        <w:t>T</w:t>
      </w:r>
      <w:r>
        <w:rPr>
          <w:rFonts w:eastAsiaTheme="minorEastAsia"/>
          <w:lang w:eastAsia="zh-CN"/>
        </w:rPr>
        <w:t>he following topics are discussed:</w:t>
      </w:r>
    </w:p>
    <w:p w14:paraId="2107F4E6" w14:textId="46DE2AA8" w:rsidR="003C6A1E" w:rsidRDefault="003C6A1E" w:rsidP="00E64252">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hint="eastAsia"/>
          <w:lang w:eastAsia="zh-CN"/>
        </w:rPr>
        <w:t>-</w:t>
      </w:r>
      <w:r>
        <w:rPr>
          <w:rFonts w:eastAsiaTheme="minorEastAsia"/>
          <w:lang w:eastAsia="zh-CN"/>
        </w:rPr>
        <w:t xml:space="preserve"> </w:t>
      </w:r>
      <w:r w:rsidR="00664353" w:rsidRPr="00664353">
        <w:rPr>
          <w:rFonts w:eastAsiaTheme="minorEastAsia"/>
          <w:lang w:eastAsia="zh-CN"/>
        </w:rPr>
        <w:t>Without S&amp;F satellite operation</w:t>
      </w:r>
    </w:p>
    <w:p w14:paraId="5417414D" w14:textId="4F4FB88E" w:rsidR="00664353" w:rsidRDefault="00664353" w:rsidP="00E64252">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hint="eastAsia"/>
          <w:lang w:eastAsia="zh-CN"/>
        </w:rPr>
        <w:t>-</w:t>
      </w:r>
      <w:r w:rsidRPr="00664353">
        <w:t xml:space="preserve"> </w:t>
      </w:r>
      <w:r w:rsidRPr="00664353">
        <w:rPr>
          <w:rFonts w:eastAsiaTheme="minorEastAsia"/>
          <w:lang w:eastAsia="zh-CN"/>
        </w:rPr>
        <w:t>S&amp;F satellite operation</w:t>
      </w:r>
    </w:p>
    <w:p w14:paraId="7A89569C" w14:textId="66877E48" w:rsidR="00E64252" w:rsidRPr="00606433" w:rsidRDefault="00CD4C7B" w:rsidP="00606433">
      <w:pPr>
        <w:pStyle w:val="Heading1"/>
      </w:pPr>
      <w:r w:rsidRPr="006E13D1">
        <w:t>2</w:t>
      </w:r>
      <w:r w:rsidRPr="006E13D1">
        <w:tab/>
      </w:r>
      <w:r w:rsidR="00347702">
        <w:t>Discussion</w:t>
      </w:r>
      <w:bookmarkStart w:id="1" w:name="_Hlk174095561"/>
    </w:p>
    <w:bookmarkEnd w:id="1"/>
    <w:p w14:paraId="39D44BDB" w14:textId="2190DDFD" w:rsidR="003C6A1E" w:rsidRDefault="00EC4F1C" w:rsidP="003C6A1E">
      <w:pPr>
        <w:outlineLvl w:val="2"/>
        <w:rPr>
          <w:b/>
          <w:u w:val="single"/>
        </w:rPr>
      </w:pPr>
      <w:r>
        <w:rPr>
          <w:b/>
          <w:u w:val="single"/>
        </w:rPr>
        <w:t>W</w:t>
      </w:r>
      <w:r w:rsidR="003C6A1E" w:rsidRPr="003C6A1E">
        <w:rPr>
          <w:b/>
          <w:u w:val="single"/>
        </w:rPr>
        <w:t>ithout S&amp;F satellite operation</w:t>
      </w:r>
    </w:p>
    <w:p w14:paraId="6E406EA2" w14:textId="160DE3D1" w:rsidR="00664353" w:rsidRDefault="003C6A1E" w:rsidP="003C6A1E">
      <w:pPr>
        <w:rPr>
          <w:lang w:eastAsia="zh-CN"/>
        </w:rPr>
      </w:pPr>
      <w:r>
        <w:rPr>
          <w:lang w:eastAsia="zh-CN"/>
        </w:rPr>
        <w:t xml:space="preserve">For the case that </w:t>
      </w:r>
      <w:proofErr w:type="spellStart"/>
      <w:r>
        <w:rPr>
          <w:lang w:eastAsia="zh-CN"/>
        </w:rPr>
        <w:t>eNB</w:t>
      </w:r>
      <w:proofErr w:type="spellEnd"/>
      <w:r>
        <w:rPr>
          <w:lang w:eastAsia="zh-CN"/>
        </w:rPr>
        <w:t xml:space="preserve"> on board without store and forward operation, it’s possible for the </w:t>
      </w:r>
      <w:proofErr w:type="spellStart"/>
      <w:r>
        <w:rPr>
          <w:lang w:eastAsia="zh-CN"/>
        </w:rPr>
        <w:t>eNB</w:t>
      </w:r>
      <w:proofErr w:type="spellEnd"/>
      <w:r>
        <w:rPr>
          <w:lang w:eastAsia="zh-CN"/>
        </w:rPr>
        <w:t xml:space="preserve"> onboard to have S1 connection with the MME on ground, when the feeder link is not available e.g., due to the satellite moving, the S1 connection between them may not be available, similar to NG connection management, it’s proposed to introduce S1 removal procedure for this case. </w:t>
      </w:r>
    </w:p>
    <w:p w14:paraId="2DE977C2" w14:textId="7BF16794" w:rsidR="0091260D" w:rsidRDefault="0091260D" w:rsidP="003C6A1E">
      <w:pPr>
        <w:rPr>
          <w:lang w:eastAsia="zh-CN"/>
        </w:rPr>
      </w:pPr>
      <w:r>
        <w:rPr>
          <w:lang w:eastAsia="zh-CN"/>
        </w:rPr>
        <w:t>Regarding the stage 2 specification in TS 36.300, the content specified in TS 38.300 can be used as reference, currently, the NR stage 2 is not stable, the LTE stage2 can wait until the NR stage 2 is stable.</w:t>
      </w:r>
    </w:p>
    <w:p w14:paraId="793337DC" w14:textId="426E2313" w:rsidR="003C6A1E" w:rsidRPr="003C6A1E" w:rsidRDefault="003C6A1E" w:rsidP="003C6A1E">
      <w:pPr>
        <w:rPr>
          <w:b/>
          <w:bCs/>
          <w:lang w:eastAsia="zh-CN"/>
        </w:rPr>
      </w:pPr>
      <w:r w:rsidRPr="003C6A1E">
        <w:rPr>
          <w:b/>
          <w:bCs/>
          <w:lang w:eastAsia="zh-CN"/>
        </w:rPr>
        <w:t>Proposal</w:t>
      </w:r>
      <w:r w:rsidR="00EC4F1C">
        <w:rPr>
          <w:b/>
          <w:bCs/>
          <w:lang w:eastAsia="zh-CN"/>
        </w:rPr>
        <w:t xml:space="preserve"> 1</w:t>
      </w:r>
      <w:r w:rsidRPr="003C6A1E">
        <w:rPr>
          <w:b/>
          <w:bCs/>
          <w:lang w:eastAsia="zh-CN"/>
        </w:rPr>
        <w:t xml:space="preserve">, RAN3 agree to introduce S1 removal procedure for </w:t>
      </w:r>
      <w:r w:rsidRPr="0048161F">
        <w:rPr>
          <w:rFonts w:eastAsia="等线"/>
          <w:b/>
          <w:bCs/>
          <w:lang w:eastAsia="en-GB"/>
        </w:rPr>
        <w:t xml:space="preserve">full </w:t>
      </w:r>
      <w:proofErr w:type="spellStart"/>
      <w:r w:rsidRPr="0048161F">
        <w:rPr>
          <w:rFonts w:eastAsia="等线"/>
          <w:b/>
          <w:bCs/>
          <w:lang w:eastAsia="en-GB"/>
        </w:rPr>
        <w:t>eNB</w:t>
      </w:r>
      <w:proofErr w:type="spellEnd"/>
      <w:r w:rsidRPr="0048161F">
        <w:rPr>
          <w:rFonts w:eastAsia="等线"/>
          <w:b/>
          <w:bCs/>
          <w:lang w:eastAsia="en-GB"/>
        </w:rPr>
        <w:t xml:space="preserve"> as regenerative payload</w:t>
      </w:r>
      <w:r w:rsidR="00EC4F1C">
        <w:rPr>
          <w:rFonts w:eastAsia="等线"/>
          <w:b/>
          <w:bCs/>
          <w:lang w:eastAsia="en-GB"/>
        </w:rPr>
        <w:t>.</w:t>
      </w:r>
    </w:p>
    <w:p w14:paraId="74A17314" w14:textId="30803B42" w:rsidR="003C6A1E" w:rsidRDefault="003C6A1E" w:rsidP="003C6A1E">
      <w:pPr>
        <w:outlineLvl w:val="2"/>
        <w:rPr>
          <w:b/>
          <w:u w:val="single"/>
        </w:rPr>
      </w:pPr>
      <w:r w:rsidRPr="003C6A1E">
        <w:rPr>
          <w:b/>
          <w:u w:val="single"/>
        </w:rPr>
        <w:t>S&amp;F satellite operation</w:t>
      </w:r>
    </w:p>
    <w:p w14:paraId="253A25B9" w14:textId="3C31600C" w:rsidR="0046555E" w:rsidRDefault="00E64252" w:rsidP="00E64252">
      <w:pPr>
        <w:rPr>
          <w:lang w:eastAsia="zh-CN"/>
        </w:rPr>
      </w:pPr>
      <w:r>
        <w:rPr>
          <w:lang w:eastAsia="zh-CN"/>
        </w:rPr>
        <w:t>According to RAN3 agreement “</w:t>
      </w:r>
      <w:r w:rsidRPr="00BF5B4D">
        <w:rPr>
          <w:rFonts w:ascii="Calibri" w:eastAsia="MS Mincho" w:hAnsi="Calibri" w:cs="Calibri"/>
          <w:i/>
          <w:iCs/>
          <w:color w:val="00B050"/>
          <w:kern w:val="2"/>
          <w:sz w:val="16"/>
          <w:szCs w:val="16"/>
        </w:rPr>
        <w:t xml:space="preserve">RAN3 decides to work on Split MME architecture and Full CN on board architecture. Whether </w:t>
      </w:r>
      <w:proofErr w:type="spellStart"/>
      <w:r w:rsidRPr="00BF5B4D">
        <w:rPr>
          <w:rFonts w:ascii="Calibri" w:eastAsia="MS Mincho" w:hAnsi="Calibri" w:cs="Calibri"/>
          <w:i/>
          <w:iCs/>
          <w:color w:val="00B050"/>
          <w:kern w:val="2"/>
          <w:sz w:val="16"/>
          <w:szCs w:val="16"/>
        </w:rPr>
        <w:t>eNB</w:t>
      </w:r>
      <w:proofErr w:type="spellEnd"/>
      <w:r w:rsidRPr="00BF5B4D">
        <w:rPr>
          <w:rFonts w:ascii="Calibri" w:eastAsia="MS Mincho" w:hAnsi="Calibri" w:cs="Calibri"/>
          <w:i/>
          <w:iCs/>
          <w:color w:val="00B050"/>
          <w:kern w:val="2"/>
          <w:sz w:val="16"/>
          <w:szCs w:val="16"/>
        </w:rPr>
        <w:t xml:space="preserve"> only on board architecture is feasible or not can be discussed later.</w:t>
      </w:r>
      <w:r>
        <w:rPr>
          <w:lang w:eastAsia="zh-CN"/>
        </w:rPr>
        <w:t xml:space="preserve">”, for split MME or full CN onboard architecture, if the </w:t>
      </w:r>
      <w:proofErr w:type="spellStart"/>
      <w:r>
        <w:rPr>
          <w:lang w:eastAsia="zh-CN"/>
        </w:rPr>
        <w:t>gNB</w:t>
      </w:r>
      <w:proofErr w:type="spellEnd"/>
      <w:r>
        <w:rPr>
          <w:lang w:eastAsia="zh-CN"/>
        </w:rPr>
        <w:t xml:space="preserve"> and CN part are deployed in </w:t>
      </w:r>
      <w:r w:rsidR="00E87D30">
        <w:rPr>
          <w:lang w:eastAsia="zh-CN"/>
        </w:rPr>
        <w:t>a</w:t>
      </w:r>
      <w:r>
        <w:rPr>
          <w:lang w:eastAsia="zh-CN"/>
        </w:rPr>
        <w:t xml:space="preserve"> same satellite, the S1 interface signalling can be implementation, RAN3 can conclude that there’s no RAN3 impacts to support this scenario.</w:t>
      </w:r>
    </w:p>
    <w:p w14:paraId="4D3E873F" w14:textId="519CB7B7" w:rsidR="00035687" w:rsidRDefault="00035687" w:rsidP="00E64252">
      <w:pPr>
        <w:rPr>
          <w:rFonts w:eastAsiaTheme="minorEastAsia"/>
          <w:noProof/>
          <w:lang w:eastAsia="en-GB"/>
        </w:rPr>
      </w:pPr>
      <w:r>
        <w:rPr>
          <w:rFonts w:eastAsiaTheme="minorEastAsia"/>
          <w:noProof/>
          <w:lang w:eastAsia="en-GB"/>
        </w:rPr>
        <w:object w:dxaOrig="9413" w:dyaOrig="5010" w14:anchorId="3307A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5pt;height:250.45pt;mso-width-percent:0;mso-height-percent:0;mso-width-percent:0;mso-height-percent:0" o:ole="">
            <v:imagedata r:id="rId8" o:title=""/>
          </v:shape>
          <o:OLEObject Type="Embed" ProgID="Visio.Drawing.15" ShapeID="_x0000_i1025" DrawAspect="Content" ObjectID="_1800447474" r:id="rId9"/>
        </w:object>
      </w:r>
    </w:p>
    <w:p w14:paraId="0440D3AE" w14:textId="42459311" w:rsidR="007D2C18" w:rsidRDefault="007D2C18" w:rsidP="007D2C18">
      <w:pPr>
        <w:jc w:val="center"/>
        <w:rPr>
          <w:rFonts w:eastAsiaTheme="minorEastAsia"/>
          <w:noProof/>
          <w:lang w:eastAsia="en-GB"/>
        </w:rPr>
      </w:pPr>
      <w:r>
        <w:rPr>
          <w:rFonts w:eastAsiaTheme="minorEastAsia"/>
          <w:lang w:eastAsia="en-GB"/>
        </w:rPr>
        <w:object w:dxaOrig="8123" w:dyaOrig="4613" w14:anchorId="15A6FD06">
          <v:shape id="_x0000_i1026" type="#_x0000_t75" style="width:406pt;height:230.7pt" o:ole="">
            <v:imagedata r:id="rId10" o:title=""/>
          </v:shape>
          <o:OLEObject Type="Embed" ProgID="Visio.Drawing.15" ShapeID="_x0000_i1026" DrawAspect="Content" ObjectID="_1800447475" r:id="rId11"/>
        </w:object>
      </w:r>
    </w:p>
    <w:p w14:paraId="7D23C5A1" w14:textId="77777777" w:rsidR="00035687" w:rsidRDefault="00035687" w:rsidP="00E64252">
      <w:pPr>
        <w:rPr>
          <w:lang w:eastAsia="zh-CN"/>
        </w:rPr>
      </w:pPr>
    </w:p>
    <w:p w14:paraId="4AF2640B" w14:textId="63F6F38E" w:rsidR="005532CC" w:rsidRPr="00E87D30" w:rsidRDefault="005532CC" w:rsidP="00E64252">
      <w:pPr>
        <w:rPr>
          <w:b/>
          <w:bCs/>
          <w:lang w:eastAsia="zh-CN"/>
        </w:rPr>
      </w:pPr>
      <w:r w:rsidRPr="00E87D30">
        <w:rPr>
          <w:b/>
          <w:bCs/>
          <w:lang w:eastAsia="zh-CN"/>
        </w:rPr>
        <w:t>Observation</w:t>
      </w:r>
      <w:r w:rsidR="00E87D30" w:rsidRPr="00E87D30">
        <w:rPr>
          <w:b/>
          <w:bCs/>
          <w:lang w:eastAsia="zh-CN"/>
        </w:rPr>
        <w:t xml:space="preserve"> </w:t>
      </w:r>
      <w:r w:rsidR="00EC4F1C">
        <w:rPr>
          <w:b/>
          <w:bCs/>
          <w:lang w:eastAsia="zh-CN"/>
        </w:rPr>
        <w:t>1</w:t>
      </w:r>
      <w:r w:rsidRPr="00E87D30">
        <w:rPr>
          <w:b/>
          <w:bCs/>
          <w:lang w:eastAsia="zh-CN"/>
        </w:rPr>
        <w:t>, if gNB and CN part are deployed in a same satellite, the S1 interface is an internal interface, the signalling can be satellite implementation.</w:t>
      </w:r>
    </w:p>
    <w:p w14:paraId="4DC87D61" w14:textId="337633C5" w:rsidR="005532CC" w:rsidRDefault="005532CC" w:rsidP="00E64252">
      <w:pPr>
        <w:rPr>
          <w:lang w:eastAsia="zh-CN"/>
        </w:rPr>
      </w:pPr>
      <w:r w:rsidRPr="00E87D30">
        <w:rPr>
          <w:b/>
          <w:bCs/>
          <w:lang w:eastAsia="zh-CN"/>
        </w:rPr>
        <w:t>Proposal</w:t>
      </w:r>
      <w:r w:rsidR="00E87D30">
        <w:rPr>
          <w:b/>
          <w:bCs/>
          <w:lang w:eastAsia="zh-CN"/>
        </w:rPr>
        <w:t xml:space="preserve"> 2</w:t>
      </w:r>
      <w:r w:rsidRPr="00E87D30">
        <w:rPr>
          <w:b/>
          <w:bCs/>
          <w:lang w:eastAsia="zh-CN"/>
        </w:rPr>
        <w:t xml:space="preserve">, RAN3 agree that there’s no RAN3 impact if </w:t>
      </w:r>
      <w:r w:rsidR="00E87D30">
        <w:rPr>
          <w:b/>
          <w:bCs/>
          <w:lang w:eastAsia="zh-CN"/>
        </w:rPr>
        <w:t>e</w:t>
      </w:r>
      <w:r w:rsidRPr="00E87D30">
        <w:rPr>
          <w:b/>
          <w:bCs/>
          <w:lang w:eastAsia="zh-CN"/>
        </w:rPr>
        <w:t>NB and CN part are deployed in a same satellite</w:t>
      </w:r>
      <w:r>
        <w:rPr>
          <w:lang w:eastAsia="zh-CN"/>
        </w:rPr>
        <w:t>.</w:t>
      </w:r>
    </w:p>
    <w:p w14:paraId="644B8382" w14:textId="1794A749" w:rsidR="00076016" w:rsidRDefault="00E87D30" w:rsidP="00076016">
      <w:pPr>
        <w:keepNext/>
        <w:overflowPunct w:val="0"/>
        <w:autoSpaceDE w:val="0"/>
        <w:autoSpaceDN w:val="0"/>
        <w:adjustRightInd w:val="0"/>
        <w:spacing w:after="120" w:line="288" w:lineRule="auto"/>
        <w:textAlignment w:val="baseline"/>
        <w:rPr>
          <w:lang w:eastAsia="zh-CN"/>
        </w:rPr>
      </w:pPr>
      <w:bookmarkStart w:id="2" w:name="_Hlk173165181"/>
      <w:r>
        <w:rPr>
          <w:lang w:eastAsia="zh-CN"/>
        </w:rPr>
        <w:lastRenderedPageBreak/>
        <w:t>O</w:t>
      </w:r>
      <w:r w:rsidR="001C7FCE" w:rsidRPr="001C7FCE">
        <w:rPr>
          <w:lang w:eastAsia="zh-CN"/>
        </w:rPr>
        <w:t>ne possible deployment option is that the onboard eNB and CN parts are deployed on different satellites</w:t>
      </w:r>
      <w:r w:rsidR="003C6A1E">
        <w:rPr>
          <w:lang w:eastAsia="zh-CN"/>
        </w:rPr>
        <w:t xml:space="preserve"> </w:t>
      </w:r>
      <w:r w:rsidR="007F1646" w:rsidRPr="007F1646">
        <w:rPr>
          <w:lang w:eastAsia="zh-CN"/>
        </w:rPr>
        <w:t>within the same orbit</w:t>
      </w:r>
      <w:r w:rsidR="003C6A1E">
        <w:rPr>
          <w:lang w:eastAsia="zh-CN"/>
        </w:rPr>
        <w:t xml:space="preserve">, the distance and connection between the CN and eNB are </w:t>
      </w:r>
      <w:r w:rsidR="003C6A1E" w:rsidRPr="003C6A1E">
        <w:rPr>
          <w:lang w:eastAsia="zh-CN"/>
        </w:rPr>
        <w:t>relatively</w:t>
      </w:r>
      <w:r w:rsidR="003C6A1E">
        <w:rPr>
          <w:lang w:eastAsia="zh-CN"/>
        </w:rPr>
        <w:t xml:space="preserve"> stable</w:t>
      </w:r>
      <w:r w:rsidR="001C7FCE" w:rsidRPr="001C7FCE">
        <w:rPr>
          <w:lang w:eastAsia="zh-CN"/>
        </w:rPr>
        <w:t xml:space="preserve">, communicating via inter-satellite links as shown in Figure </w:t>
      </w:r>
      <w:r>
        <w:rPr>
          <w:lang w:eastAsia="zh-CN"/>
        </w:rPr>
        <w:t>1</w:t>
      </w:r>
      <w:r w:rsidR="001C7FCE" w:rsidRPr="001C7FCE">
        <w:rPr>
          <w:lang w:eastAsia="zh-CN"/>
        </w:rPr>
        <w:t>.</w:t>
      </w:r>
    </w:p>
    <w:p w14:paraId="73651DE1" w14:textId="1669FEF3" w:rsidR="0010304F" w:rsidRDefault="0008305A" w:rsidP="00076016">
      <w:pPr>
        <w:keepNext/>
        <w:overflowPunct w:val="0"/>
        <w:autoSpaceDE w:val="0"/>
        <w:autoSpaceDN w:val="0"/>
        <w:adjustRightInd w:val="0"/>
        <w:spacing w:after="120" w:line="288" w:lineRule="auto"/>
        <w:jc w:val="center"/>
        <w:textAlignment w:val="baseline"/>
      </w:pPr>
      <w:r>
        <w:object w:dxaOrig="9436" w:dyaOrig="5468" w14:anchorId="044D014A">
          <v:shape id="_x0000_i1027" type="#_x0000_t75" style="width:359.05pt;height:208.5pt" o:ole="">
            <v:imagedata r:id="rId12" o:title=""/>
          </v:shape>
          <o:OLEObject Type="Embed" ProgID="Visio.Drawing.15" ShapeID="_x0000_i1027" DrawAspect="Content" ObjectID="_1800447476" r:id="rId13"/>
        </w:object>
      </w:r>
      <w:bookmarkEnd w:id="2"/>
    </w:p>
    <w:p w14:paraId="0B92927E" w14:textId="595321DD" w:rsidR="001B79ED" w:rsidRDefault="0010304F" w:rsidP="0010304F">
      <w:pPr>
        <w:pStyle w:val="Caption"/>
        <w:jc w:val="center"/>
        <w:rPr>
          <w:lang w:eastAsia="zh-CN"/>
        </w:rPr>
      </w:pPr>
      <w:r>
        <w:t xml:space="preserve">Figure </w:t>
      </w:r>
      <w:r>
        <w:fldChar w:fldCharType="begin"/>
      </w:r>
      <w:r>
        <w:instrText xml:space="preserve"> SEQ Figure \* ARABIC </w:instrText>
      </w:r>
      <w:r>
        <w:fldChar w:fldCharType="separate"/>
      </w:r>
      <w:r w:rsidR="005532CC">
        <w:rPr>
          <w:noProof/>
        </w:rPr>
        <w:t>1</w:t>
      </w:r>
      <w:r>
        <w:fldChar w:fldCharType="end"/>
      </w:r>
      <w:r>
        <w:t xml:space="preserve"> example arch for eNB and CN in different satellites</w:t>
      </w:r>
    </w:p>
    <w:p w14:paraId="1F477895" w14:textId="04BEE93F" w:rsidR="00326214" w:rsidRDefault="00326214" w:rsidP="00326214">
      <w:pPr>
        <w:overflowPunct w:val="0"/>
        <w:autoSpaceDE w:val="0"/>
        <w:autoSpaceDN w:val="0"/>
        <w:adjustRightInd w:val="0"/>
        <w:spacing w:after="120" w:line="288" w:lineRule="auto"/>
        <w:jc w:val="both"/>
        <w:textAlignment w:val="baseline"/>
        <w:rPr>
          <w:lang w:eastAsia="zh-CN"/>
        </w:rPr>
      </w:pPr>
      <w:r>
        <w:rPr>
          <w:lang w:eastAsia="zh-CN"/>
        </w:rPr>
        <w:t>if the onboard eNB and onboard CN deployed in different satellites, we believe that the SA2’s solution can be used and there will be no additional SA2 impacts. One consideration is that the eNB needs to be aware of whether the MME on the other satellite has an available feeder link and whether store and forward (S&amp;F) operation is supported</w:t>
      </w:r>
      <w:r w:rsidR="00724A0A">
        <w:rPr>
          <w:lang w:eastAsia="zh-CN"/>
        </w:rPr>
        <w:t>, so that it can decide whether to serve UE or whether to broadcast the store and forward operation to UE.</w:t>
      </w:r>
    </w:p>
    <w:p w14:paraId="079F2C53" w14:textId="75E77F4A" w:rsidR="00326214" w:rsidRDefault="00326214" w:rsidP="00326214">
      <w:pPr>
        <w:overflowPunct w:val="0"/>
        <w:autoSpaceDE w:val="0"/>
        <w:autoSpaceDN w:val="0"/>
        <w:adjustRightInd w:val="0"/>
        <w:spacing w:after="120" w:line="288" w:lineRule="auto"/>
        <w:jc w:val="both"/>
        <w:textAlignment w:val="baseline"/>
        <w:rPr>
          <w:lang w:eastAsia="zh-CN"/>
        </w:rPr>
      </w:pPr>
      <w:r>
        <w:rPr>
          <w:lang w:eastAsia="zh-CN"/>
        </w:rPr>
        <w:t>The following scenarios may exist (assuming the eNB and CN can communicate via inter-satellite link):</w:t>
      </w:r>
    </w:p>
    <w:p w14:paraId="00742746" w14:textId="77777777" w:rsidR="00326214" w:rsidRDefault="00326214" w:rsidP="00326214">
      <w:pPr>
        <w:overflowPunct w:val="0"/>
        <w:autoSpaceDE w:val="0"/>
        <w:autoSpaceDN w:val="0"/>
        <w:adjustRightInd w:val="0"/>
        <w:spacing w:after="120" w:line="288" w:lineRule="auto"/>
        <w:jc w:val="both"/>
        <w:textAlignment w:val="baseline"/>
        <w:rPr>
          <w:lang w:eastAsia="zh-CN"/>
        </w:rPr>
      </w:pPr>
      <w:r>
        <w:rPr>
          <w:lang w:eastAsia="zh-CN"/>
        </w:rPr>
        <w:t>Case 1: The eNB has no feeder link, while the MME has a feeder link. The eNB can provide normal service to the UE.</w:t>
      </w:r>
    </w:p>
    <w:p w14:paraId="031367F9" w14:textId="60A58685" w:rsidR="00326214" w:rsidRDefault="00326214" w:rsidP="00326214">
      <w:pPr>
        <w:overflowPunct w:val="0"/>
        <w:autoSpaceDE w:val="0"/>
        <w:autoSpaceDN w:val="0"/>
        <w:adjustRightInd w:val="0"/>
        <w:spacing w:after="120" w:line="288" w:lineRule="auto"/>
        <w:jc w:val="both"/>
        <w:textAlignment w:val="baseline"/>
        <w:rPr>
          <w:lang w:eastAsia="zh-CN"/>
        </w:rPr>
      </w:pPr>
      <w:r>
        <w:rPr>
          <w:lang w:eastAsia="zh-CN"/>
        </w:rPr>
        <w:t>Case 2: Both the eNB and CN have no feeder link, and both support S&amp;F. The eNB can broadcast an S&amp;F indication to the UE.</w:t>
      </w:r>
    </w:p>
    <w:p w14:paraId="1A887023" w14:textId="77777777" w:rsidR="00326214" w:rsidRDefault="00326214" w:rsidP="00326214">
      <w:pPr>
        <w:overflowPunct w:val="0"/>
        <w:autoSpaceDE w:val="0"/>
        <w:autoSpaceDN w:val="0"/>
        <w:adjustRightInd w:val="0"/>
        <w:spacing w:after="120" w:line="288" w:lineRule="auto"/>
        <w:jc w:val="both"/>
        <w:textAlignment w:val="baseline"/>
        <w:rPr>
          <w:lang w:eastAsia="zh-CN"/>
        </w:rPr>
      </w:pPr>
      <w:r>
        <w:rPr>
          <w:lang w:eastAsia="zh-CN"/>
        </w:rPr>
        <w:t>Case 3: The eNB has a feeder link and can connect to the ground CN, allowing the eNB to provide normal service to the UE.</w:t>
      </w:r>
    </w:p>
    <w:p w14:paraId="677E36CF" w14:textId="5BF32AB3" w:rsidR="00C05CA0" w:rsidRPr="00326214" w:rsidRDefault="00326214" w:rsidP="00C05CA0">
      <w:pPr>
        <w:overflowPunct w:val="0"/>
        <w:autoSpaceDE w:val="0"/>
        <w:autoSpaceDN w:val="0"/>
        <w:adjustRightInd w:val="0"/>
        <w:spacing w:after="120" w:line="288" w:lineRule="auto"/>
        <w:jc w:val="both"/>
        <w:textAlignment w:val="baseline"/>
        <w:rPr>
          <w:lang w:eastAsia="zh-CN"/>
        </w:rPr>
      </w:pPr>
      <w:r>
        <w:rPr>
          <w:lang w:eastAsia="zh-CN"/>
        </w:rPr>
        <w:t>It is evident that the eNB’s behaviour may vary depending on the feeder link status of both the eNB and the MME. Therefore, it would be beneficial for the eNB to be aware of the feeder link status of the CN on other satellites.</w:t>
      </w:r>
    </w:p>
    <w:p w14:paraId="791077FB" w14:textId="567A4DEE" w:rsidR="00E87D30" w:rsidRPr="00C05CA0" w:rsidRDefault="00E87D30" w:rsidP="00E87D30">
      <w:pPr>
        <w:overflowPunct w:val="0"/>
        <w:autoSpaceDE w:val="0"/>
        <w:autoSpaceDN w:val="0"/>
        <w:adjustRightInd w:val="0"/>
        <w:spacing w:after="120" w:line="288" w:lineRule="auto"/>
        <w:jc w:val="both"/>
        <w:textAlignment w:val="baseline"/>
        <w:rPr>
          <w:b/>
          <w:lang w:eastAsia="zh-CN"/>
        </w:rPr>
      </w:pPr>
      <w:bookmarkStart w:id="3" w:name="OLE_LINK19"/>
      <w:r w:rsidRPr="00C05CA0">
        <w:rPr>
          <w:b/>
          <w:lang w:eastAsia="zh-CN"/>
        </w:rPr>
        <w:t>Proposal</w:t>
      </w:r>
      <w:r>
        <w:rPr>
          <w:b/>
          <w:lang w:eastAsia="zh-CN"/>
        </w:rPr>
        <w:t xml:space="preserve"> 3</w:t>
      </w:r>
      <w:r w:rsidRPr="00C05CA0">
        <w:rPr>
          <w:b/>
          <w:lang w:eastAsia="zh-CN"/>
        </w:rPr>
        <w:t xml:space="preserve">, RAN3 discuss whether to support the </w:t>
      </w:r>
      <w:r>
        <w:rPr>
          <w:b/>
          <w:lang w:eastAsia="zh-CN"/>
        </w:rPr>
        <w:t>deployment option</w:t>
      </w:r>
      <w:r w:rsidRPr="00C05CA0">
        <w:rPr>
          <w:b/>
          <w:lang w:eastAsia="zh-CN"/>
        </w:rPr>
        <w:t xml:space="preserve"> that the onboard eNB and onboard CN are </w:t>
      </w:r>
      <w:r>
        <w:rPr>
          <w:b/>
          <w:lang w:eastAsia="zh-CN"/>
        </w:rPr>
        <w:t>on</w:t>
      </w:r>
      <w:r w:rsidRPr="00C05CA0">
        <w:rPr>
          <w:b/>
          <w:lang w:eastAsia="zh-CN"/>
        </w:rPr>
        <w:t xml:space="preserve"> different satellites</w:t>
      </w:r>
      <w:r w:rsidR="007F1646">
        <w:rPr>
          <w:b/>
          <w:lang w:eastAsia="zh-CN"/>
        </w:rPr>
        <w:t xml:space="preserve"> but in same orbit</w:t>
      </w:r>
      <w:r w:rsidRPr="00C05CA0">
        <w:rPr>
          <w:b/>
          <w:lang w:eastAsia="zh-CN"/>
        </w:rPr>
        <w:t xml:space="preserve">. </w:t>
      </w:r>
    </w:p>
    <w:p w14:paraId="3895A8B8" w14:textId="052947C2" w:rsidR="00C05CA0" w:rsidRPr="00C05CA0" w:rsidRDefault="00C05CA0" w:rsidP="00C05CA0">
      <w:pPr>
        <w:overflowPunct w:val="0"/>
        <w:autoSpaceDE w:val="0"/>
        <w:autoSpaceDN w:val="0"/>
        <w:adjustRightInd w:val="0"/>
        <w:spacing w:after="120" w:line="288" w:lineRule="auto"/>
        <w:jc w:val="both"/>
        <w:textAlignment w:val="baseline"/>
        <w:rPr>
          <w:b/>
          <w:lang w:val="en-US" w:eastAsia="zh-CN"/>
        </w:rPr>
      </w:pPr>
      <w:r w:rsidRPr="00C05CA0">
        <w:rPr>
          <w:b/>
          <w:lang w:val="en-US" w:eastAsia="zh-CN"/>
        </w:rPr>
        <w:t>Proposal</w:t>
      </w:r>
      <w:r w:rsidR="00326214">
        <w:rPr>
          <w:b/>
          <w:lang w:val="en-US" w:eastAsia="zh-CN"/>
        </w:rPr>
        <w:t xml:space="preserve"> </w:t>
      </w:r>
      <w:r w:rsidR="00640B7D">
        <w:rPr>
          <w:b/>
          <w:lang w:val="en-US" w:eastAsia="zh-CN"/>
        </w:rPr>
        <w:t>4</w:t>
      </w:r>
      <w:r w:rsidRPr="00C05CA0">
        <w:rPr>
          <w:b/>
          <w:lang w:val="en-US" w:eastAsia="zh-CN"/>
        </w:rPr>
        <w:t xml:space="preserve">, </w:t>
      </w:r>
      <w:r w:rsidR="00FA2D8A">
        <w:rPr>
          <w:b/>
          <w:lang w:val="en-US" w:eastAsia="zh-CN"/>
        </w:rPr>
        <w:t xml:space="preserve">if the scenario that </w:t>
      </w:r>
      <w:r w:rsidR="00FA2D8A" w:rsidRPr="00C05CA0">
        <w:rPr>
          <w:b/>
          <w:lang w:eastAsia="zh-CN"/>
        </w:rPr>
        <w:t>onboard eNB and onboard CN are deployed</w:t>
      </w:r>
      <w:r w:rsidR="00E87D30">
        <w:rPr>
          <w:b/>
          <w:lang w:eastAsia="zh-CN"/>
        </w:rPr>
        <w:t xml:space="preserve"> on</w:t>
      </w:r>
      <w:r w:rsidR="00FA2D8A" w:rsidRPr="00C05CA0">
        <w:rPr>
          <w:b/>
          <w:lang w:eastAsia="zh-CN"/>
        </w:rPr>
        <w:t xml:space="preserve"> different satellites</w:t>
      </w:r>
      <w:r w:rsidR="00FA2D8A">
        <w:rPr>
          <w:b/>
          <w:lang w:eastAsia="zh-CN"/>
        </w:rPr>
        <w:t xml:space="preserve"> is supported, </w:t>
      </w:r>
      <w:r w:rsidRPr="00C05CA0">
        <w:rPr>
          <w:b/>
          <w:lang w:val="en-US" w:eastAsia="zh-CN"/>
        </w:rPr>
        <w:t xml:space="preserve">eNB needs to be aware of </w:t>
      </w:r>
      <w:r w:rsidR="00326214">
        <w:rPr>
          <w:b/>
          <w:lang w:val="en-US" w:eastAsia="zh-CN"/>
        </w:rPr>
        <w:t>the feeder link status</w:t>
      </w:r>
      <w:r w:rsidRPr="00C05CA0">
        <w:rPr>
          <w:b/>
          <w:lang w:val="en-US" w:eastAsia="zh-CN"/>
        </w:rPr>
        <w:t xml:space="preserve"> of CN</w:t>
      </w:r>
      <w:r w:rsidR="00326214">
        <w:rPr>
          <w:b/>
          <w:lang w:val="en-US" w:eastAsia="zh-CN"/>
        </w:rPr>
        <w:t xml:space="preserve"> on other satellites</w:t>
      </w:r>
      <w:r w:rsidRPr="00C05CA0">
        <w:rPr>
          <w:b/>
          <w:lang w:val="en-US" w:eastAsia="zh-CN"/>
        </w:rPr>
        <w:t>.</w:t>
      </w:r>
    </w:p>
    <w:bookmarkEnd w:id="3"/>
    <w:p w14:paraId="08AD62AE" w14:textId="149D1BE9" w:rsidR="00347702" w:rsidRDefault="00347702" w:rsidP="00347702">
      <w:pPr>
        <w:pStyle w:val="Heading1"/>
      </w:pPr>
      <w:r>
        <w:t>3</w:t>
      </w:r>
      <w:r w:rsidRPr="006E13D1">
        <w:tab/>
      </w:r>
      <w:r>
        <w:t>Conclusion</w:t>
      </w:r>
    </w:p>
    <w:p w14:paraId="7EAF6A80" w14:textId="462452E0" w:rsidR="00347702" w:rsidRDefault="00944F45" w:rsidP="00347702">
      <w:r>
        <w:t xml:space="preserve">Based on the discussion, </w:t>
      </w:r>
      <w:r w:rsidR="00BD0123">
        <w:t xml:space="preserve">we have the following observations and proposals. </w:t>
      </w:r>
    </w:p>
    <w:p w14:paraId="75E66069" w14:textId="3573BA32" w:rsidR="00EC4F1C" w:rsidRDefault="00EC4F1C" w:rsidP="00EC4F1C">
      <w:pPr>
        <w:outlineLvl w:val="2"/>
        <w:rPr>
          <w:b/>
          <w:u w:val="single"/>
        </w:rPr>
      </w:pPr>
      <w:bookmarkStart w:id="4" w:name="OLE_LINK18"/>
      <w:r w:rsidRPr="003C6A1E">
        <w:rPr>
          <w:b/>
          <w:u w:val="single"/>
        </w:rPr>
        <w:t>without S&amp;F satellite operation</w:t>
      </w:r>
    </w:p>
    <w:p w14:paraId="5A99442F" w14:textId="77777777" w:rsidR="00EC4F1C" w:rsidRPr="003C6A1E" w:rsidRDefault="00EC4F1C" w:rsidP="00EC4F1C">
      <w:pPr>
        <w:rPr>
          <w:b/>
          <w:bCs/>
          <w:lang w:eastAsia="zh-CN"/>
        </w:rPr>
      </w:pPr>
      <w:r w:rsidRPr="003C6A1E">
        <w:rPr>
          <w:b/>
          <w:bCs/>
          <w:lang w:eastAsia="zh-CN"/>
        </w:rPr>
        <w:t>Proposal</w:t>
      </w:r>
      <w:r>
        <w:rPr>
          <w:b/>
          <w:bCs/>
          <w:lang w:eastAsia="zh-CN"/>
        </w:rPr>
        <w:t xml:space="preserve"> 1</w:t>
      </w:r>
      <w:r w:rsidRPr="003C6A1E">
        <w:rPr>
          <w:b/>
          <w:bCs/>
          <w:lang w:eastAsia="zh-CN"/>
        </w:rPr>
        <w:t xml:space="preserve">, RAN3 agree to introduce S1 removal procedure for </w:t>
      </w:r>
      <w:r w:rsidRPr="0048161F">
        <w:rPr>
          <w:rFonts w:eastAsia="等线"/>
          <w:b/>
          <w:bCs/>
          <w:lang w:eastAsia="en-GB"/>
        </w:rPr>
        <w:t>full eNB as regenerative payload</w:t>
      </w:r>
      <w:r>
        <w:rPr>
          <w:rFonts w:eastAsia="等线"/>
          <w:b/>
          <w:bCs/>
          <w:lang w:eastAsia="en-GB"/>
        </w:rPr>
        <w:t>.</w:t>
      </w:r>
    </w:p>
    <w:p w14:paraId="790BA19B" w14:textId="77777777" w:rsidR="00EC4F1C" w:rsidRPr="00EC4F1C" w:rsidRDefault="00EC4F1C" w:rsidP="00EC4F1C">
      <w:pPr>
        <w:outlineLvl w:val="2"/>
        <w:rPr>
          <w:b/>
          <w:u w:val="single"/>
        </w:rPr>
      </w:pPr>
      <w:r w:rsidRPr="003C6A1E">
        <w:rPr>
          <w:b/>
          <w:u w:val="single"/>
        </w:rPr>
        <w:t>S&amp;F satellite operation</w:t>
      </w:r>
      <w:r w:rsidRPr="00EC4F1C">
        <w:rPr>
          <w:b/>
          <w:u w:val="single"/>
        </w:rPr>
        <w:t xml:space="preserve"> </w:t>
      </w:r>
    </w:p>
    <w:p w14:paraId="4F337325" w14:textId="468BB781" w:rsidR="00EC4F1C" w:rsidRPr="00E87D30" w:rsidRDefault="00EC4F1C" w:rsidP="00EC4F1C">
      <w:pPr>
        <w:rPr>
          <w:b/>
          <w:bCs/>
          <w:lang w:eastAsia="zh-CN"/>
        </w:rPr>
      </w:pPr>
      <w:r w:rsidRPr="00E87D30">
        <w:rPr>
          <w:b/>
          <w:bCs/>
          <w:lang w:eastAsia="zh-CN"/>
        </w:rPr>
        <w:t xml:space="preserve">Observation </w:t>
      </w:r>
      <w:r>
        <w:rPr>
          <w:b/>
          <w:bCs/>
          <w:lang w:eastAsia="zh-CN"/>
        </w:rPr>
        <w:t>1</w:t>
      </w:r>
      <w:r w:rsidRPr="00E87D30">
        <w:rPr>
          <w:b/>
          <w:bCs/>
          <w:lang w:eastAsia="zh-CN"/>
        </w:rPr>
        <w:t>, if gNB and CN part are deployed in a same satellite, the S1 interface is an internal interface, the signalling can be satellite implementation.</w:t>
      </w:r>
    </w:p>
    <w:p w14:paraId="03D53D25" w14:textId="32DD78E2" w:rsidR="00EC4F1C" w:rsidRDefault="00EC4F1C" w:rsidP="00EC4F1C">
      <w:pPr>
        <w:rPr>
          <w:lang w:eastAsia="zh-CN"/>
        </w:rPr>
      </w:pPr>
      <w:r w:rsidRPr="00E87D30">
        <w:rPr>
          <w:b/>
          <w:bCs/>
          <w:lang w:eastAsia="zh-CN"/>
        </w:rPr>
        <w:lastRenderedPageBreak/>
        <w:t>Proposal</w:t>
      </w:r>
      <w:r>
        <w:rPr>
          <w:b/>
          <w:bCs/>
          <w:lang w:eastAsia="zh-CN"/>
        </w:rPr>
        <w:t xml:space="preserve"> 2</w:t>
      </w:r>
      <w:r w:rsidRPr="00E87D30">
        <w:rPr>
          <w:b/>
          <w:bCs/>
          <w:lang w:eastAsia="zh-CN"/>
        </w:rPr>
        <w:t xml:space="preserve">, RAN3 agree that there’s no RAN3 impact if </w:t>
      </w:r>
      <w:r>
        <w:rPr>
          <w:b/>
          <w:bCs/>
          <w:lang w:eastAsia="zh-CN"/>
        </w:rPr>
        <w:t>e</w:t>
      </w:r>
      <w:r w:rsidRPr="00E87D30">
        <w:rPr>
          <w:b/>
          <w:bCs/>
          <w:lang w:eastAsia="zh-CN"/>
        </w:rPr>
        <w:t>NB and CN part are deployed in a same satellite</w:t>
      </w:r>
      <w:r>
        <w:rPr>
          <w:lang w:eastAsia="zh-CN"/>
        </w:rPr>
        <w:t>.</w:t>
      </w:r>
    </w:p>
    <w:p w14:paraId="601CECC5" w14:textId="77777777" w:rsidR="00EC4F1C" w:rsidRPr="00C05CA0" w:rsidRDefault="00EC4F1C" w:rsidP="00EC4F1C">
      <w:pPr>
        <w:overflowPunct w:val="0"/>
        <w:autoSpaceDE w:val="0"/>
        <w:autoSpaceDN w:val="0"/>
        <w:adjustRightInd w:val="0"/>
        <w:spacing w:after="120" w:line="288" w:lineRule="auto"/>
        <w:jc w:val="both"/>
        <w:textAlignment w:val="baseline"/>
        <w:rPr>
          <w:b/>
          <w:lang w:eastAsia="zh-CN"/>
        </w:rPr>
      </w:pPr>
      <w:r w:rsidRPr="00C05CA0">
        <w:rPr>
          <w:b/>
          <w:lang w:eastAsia="zh-CN"/>
        </w:rPr>
        <w:t>Proposal</w:t>
      </w:r>
      <w:r>
        <w:rPr>
          <w:b/>
          <w:lang w:eastAsia="zh-CN"/>
        </w:rPr>
        <w:t xml:space="preserve"> 3</w:t>
      </w:r>
      <w:r w:rsidRPr="00C05CA0">
        <w:rPr>
          <w:b/>
          <w:lang w:eastAsia="zh-CN"/>
        </w:rPr>
        <w:t xml:space="preserve">, RAN3 discuss whether to support the </w:t>
      </w:r>
      <w:r>
        <w:rPr>
          <w:b/>
          <w:lang w:eastAsia="zh-CN"/>
        </w:rPr>
        <w:t>deployment option</w:t>
      </w:r>
      <w:r w:rsidRPr="00C05CA0">
        <w:rPr>
          <w:b/>
          <w:lang w:eastAsia="zh-CN"/>
        </w:rPr>
        <w:t xml:space="preserve"> that the onboard eNB and onboard CN are </w:t>
      </w:r>
      <w:r>
        <w:rPr>
          <w:b/>
          <w:lang w:eastAsia="zh-CN"/>
        </w:rPr>
        <w:t>on</w:t>
      </w:r>
      <w:r w:rsidRPr="00C05CA0">
        <w:rPr>
          <w:b/>
          <w:lang w:eastAsia="zh-CN"/>
        </w:rPr>
        <w:t xml:space="preserve"> different satellites. </w:t>
      </w:r>
    </w:p>
    <w:p w14:paraId="75733749" w14:textId="25E9AC9D" w:rsidR="00EC4F1C" w:rsidRPr="00EC4F1C" w:rsidRDefault="00EC4F1C" w:rsidP="00EC4F1C">
      <w:pPr>
        <w:overflowPunct w:val="0"/>
        <w:autoSpaceDE w:val="0"/>
        <w:autoSpaceDN w:val="0"/>
        <w:adjustRightInd w:val="0"/>
        <w:spacing w:after="120" w:line="288" w:lineRule="auto"/>
        <w:jc w:val="both"/>
        <w:textAlignment w:val="baseline"/>
        <w:rPr>
          <w:b/>
          <w:lang w:val="en-US" w:eastAsia="zh-CN"/>
        </w:rPr>
      </w:pPr>
      <w:r w:rsidRPr="00C05CA0">
        <w:rPr>
          <w:b/>
          <w:lang w:val="en-US" w:eastAsia="zh-CN"/>
        </w:rPr>
        <w:t>Proposal</w:t>
      </w:r>
      <w:r>
        <w:rPr>
          <w:b/>
          <w:lang w:val="en-US" w:eastAsia="zh-CN"/>
        </w:rPr>
        <w:t xml:space="preserve"> 4</w:t>
      </w:r>
      <w:r w:rsidRPr="00C05CA0">
        <w:rPr>
          <w:b/>
          <w:lang w:val="en-US" w:eastAsia="zh-CN"/>
        </w:rPr>
        <w:t xml:space="preserve">, </w:t>
      </w:r>
      <w:r>
        <w:rPr>
          <w:b/>
          <w:lang w:val="en-US" w:eastAsia="zh-CN"/>
        </w:rPr>
        <w:t xml:space="preserve">if the scenario that </w:t>
      </w:r>
      <w:r w:rsidRPr="00C05CA0">
        <w:rPr>
          <w:b/>
          <w:lang w:eastAsia="zh-CN"/>
        </w:rPr>
        <w:t>onboard eNB and onboard CN are deployed</w:t>
      </w:r>
      <w:r>
        <w:rPr>
          <w:b/>
          <w:lang w:eastAsia="zh-CN"/>
        </w:rPr>
        <w:t xml:space="preserve"> on</w:t>
      </w:r>
      <w:r w:rsidRPr="00C05CA0">
        <w:rPr>
          <w:b/>
          <w:lang w:eastAsia="zh-CN"/>
        </w:rPr>
        <w:t xml:space="preserve"> different satellites</w:t>
      </w:r>
      <w:r w:rsidR="007F1646">
        <w:rPr>
          <w:b/>
          <w:lang w:eastAsia="zh-CN"/>
        </w:rPr>
        <w:t xml:space="preserve"> </w:t>
      </w:r>
      <w:r w:rsidR="007F1646" w:rsidRPr="007F1646">
        <w:rPr>
          <w:b/>
          <w:lang w:eastAsia="zh-CN"/>
        </w:rPr>
        <w:t>within the same orbit</w:t>
      </w:r>
      <w:r>
        <w:rPr>
          <w:b/>
          <w:lang w:eastAsia="zh-CN"/>
        </w:rPr>
        <w:t xml:space="preserve"> is supported, </w:t>
      </w:r>
      <w:r w:rsidRPr="00C05CA0">
        <w:rPr>
          <w:b/>
          <w:lang w:val="en-US" w:eastAsia="zh-CN"/>
        </w:rPr>
        <w:t xml:space="preserve">eNB needs to be aware of </w:t>
      </w:r>
      <w:r>
        <w:rPr>
          <w:b/>
          <w:lang w:val="en-US" w:eastAsia="zh-CN"/>
        </w:rPr>
        <w:t>the feeder link status</w:t>
      </w:r>
      <w:r w:rsidRPr="00C05CA0">
        <w:rPr>
          <w:b/>
          <w:lang w:val="en-US" w:eastAsia="zh-CN"/>
        </w:rPr>
        <w:t xml:space="preserve"> of CN</w:t>
      </w:r>
      <w:r>
        <w:rPr>
          <w:b/>
          <w:lang w:val="en-US" w:eastAsia="zh-CN"/>
        </w:rPr>
        <w:t xml:space="preserve"> on other satellites</w:t>
      </w:r>
      <w:r w:rsidRPr="00C05CA0">
        <w:rPr>
          <w:b/>
          <w:lang w:val="en-US" w:eastAsia="zh-CN"/>
        </w:rPr>
        <w:t>.</w:t>
      </w:r>
    </w:p>
    <w:bookmarkEnd w:id="4"/>
    <w:p w14:paraId="47DD231A" w14:textId="5F3A90AD" w:rsidR="00347702" w:rsidRDefault="00347702" w:rsidP="00347702">
      <w:pPr>
        <w:pStyle w:val="Heading1"/>
      </w:pPr>
      <w:r>
        <w:t>4</w:t>
      </w:r>
      <w:r w:rsidRPr="006E13D1">
        <w:tab/>
      </w:r>
      <w:r>
        <w:t>Reference</w:t>
      </w:r>
    </w:p>
    <w:p w14:paraId="42D15355" w14:textId="253ECBDB" w:rsidR="0081676C" w:rsidRDefault="00104AD1" w:rsidP="00477BF3">
      <w:r>
        <w:t>[1]</w:t>
      </w:r>
      <w:r w:rsidR="00701228" w:rsidRPr="00701228">
        <w:t xml:space="preserve"> </w:t>
      </w:r>
      <w:r w:rsidR="0048161F" w:rsidRPr="0048161F">
        <w:t>RP-243278</w:t>
      </w:r>
      <w:r w:rsidR="0048161F">
        <w:t>, R</w:t>
      </w:r>
      <w:r w:rsidR="0048161F" w:rsidRPr="0048161F">
        <w:t>evised WID on Non-Terrestrial Networks (NTN) for Internet of Things (IoT) Phase 3</w:t>
      </w:r>
    </w:p>
    <w:p w14:paraId="4D5209E2" w14:textId="5F5208A1" w:rsidR="00035687" w:rsidRDefault="00035687" w:rsidP="005D696A">
      <w:pPr>
        <w:rPr>
          <w:noProof/>
        </w:rPr>
      </w:pPr>
    </w:p>
    <w:p w14:paraId="2FCD3EF7" w14:textId="50785033" w:rsidR="00035687" w:rsidRDefault="00035687" w:rsidP="00035687">
      <w:pPr>
        <w:pStyle w:val="Heading1"/>
      </w:pPr>
      <w:r>
        <w:t>5</w:t>
      </w:r>
      <w:r w:rsidRPr="006E13D1">
        <w:tab/>
      </w:r>
      <w:r>
        <w:t>Annex (reference from TS 23.401)</w:t>
      </w:r>
    </w:p>
    <w:p w14:paraId="6921E70C" w14:textId="54A99A0A" w:rsidR="00035687" w:rsidRDefault="00035687" w:rsidP="007C4818">
      <w:pPr>
        <w:jc w:val="center"/>
        <w:rPr>
          <w:noProof/>
        </w:rPr>
      </w:pPr>
    </w:p>
    <w:p w14:paraId="040E9136" w14:textId="77777777" w:rsidR="00035687" w:rsidRDefault="00035687" w:rsidP="00035687">
      <w:pPr>
        <w:pStyle w:val="Heading3"/>
        <w:rPr>
          <w:lang w:eastAsia="en-GB"/>
        </w:rPr>
      </w:pPr>
      <w:bookmarkStart w:id="5" w:name="_Toc185599152"/>
      <w:r>
        <w:t>4.13.9</w:t>
      </w:r>
      <w:r>
        <w:tab/>
        <w:t>Support of Store and Forward Satellite Operation</w:t>
      </w:r>
      <w:bookmarkEnd w:id="5"/>
    </w:p>
    <w:p w14:paraId="3DE57C70" w14:textId="77777777" w:rsidR="00035687" w:rsidRDefault="00035687" w:rsidP="00035687">
      <w:pPr>
        <w:pStyle w:val="Heading4"/>
      </w:pPr>
      <w:bookmarkStart w:id="6" w:name="_Toc185599153"/>
      <w:r>
        <w:t>4.13.9.1</w:t>
      </w:r>
      <w:r>
        <w:tab/>
        <w:t>General</w:t>
      </w:r>
      <w:bookmarkEnd w:id="6"/>
    </w:p>
    <w:p w14:paraId="27E3BAE4" w14:textId="77777777" w:rsidR="00035687" w:rsidRDefault="00035687" w:rsidP="00035687">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66858D60" w14:textId="77777777" w:rsidR="00035687" w:rsidRDefault="00035687" w:rsidP="00035687">
      <w:r>
        <w:t>Example deployments are described in Annex O.</w:t>
      </w:r>
    </w:p>
    <w:p w14:paraId="2C8D7FD5" w14:textId="77777777" w:rsidR="00035687" w:rsidRDefault="00035687" w:rsidP="00035687">
      <w:pPr>
        <w:pStyle w:val="TH"/>
      </w:pPr>
      <w:r>
        <w:rPr>
          <w:rFonts w:eastAsiaTheme="minorEastAsia"/>
          <w:lang w:eastAsia="en-GB"/>
        </w:rPr>
        <w:object w:dxaOrig="9443" w:dyaOrig="7185" w14:anchorId="0DEACEDC">
          <v:shape id="_x0000_i1028" type="#_x0000_t75" style="width:472.05pt;height:359.35pt" o:ole="">
            <v:imagedata r:id="rId14" o:title=""/>
          </v:shape>
          <o:OLEObject Type="Embed" ProgID="Word.Picture.8" ShapeID="_x0000_i1028" DrawAspect="Content" ObjectID="_1800447477" r:id="rId15"/>
        </w:object>
      </w:r>
    </w:p>
    <w:p w14:paraId="4B6DCDB1" w14:textId="77777777" w:rsidR="00035687" w:rsidRDefault="00035687" w:rsidP="00035687">
      <w:pPr>
        <w:pStyle w:val="TF"/>
      </w:pPr>
      <w:r>
        <w:t>Figure 4.13.9.1-1: Store and Forward (S&amp;F) Satellite operation</w:t>
      </w:r>
    </w:p>
    <w:p w14:paraId="4E78EBCC" w14:textId="77777777" w:rsidR="00035687" w:rsidRDefault="00035687" w:rsidP="00035687">
      <w:pPr>
        <w:pStyle w:val="NO"/>
      </w:pPr>
      <w:r>
        <w:t>NOTE 1:</w:t>
      </w:r>
      <w:r>
        <w:tab/>
        <w:t>In the Figure 4.13.9.1-1, the NTN GW belongs to the satellite deployment and is not subject to 3GPP specifications.</w:t>
      </w:r>
    </w:p>
    <w:p w14:paraId="0FFACB8D" w14:textId="77777777" w:rsidR="00035687" w:rsidRDefault="00035687" w:rsidP="00035687">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235F9CEB" w14:textId="77777777" w:rsidR="00035687" w:rsidRDefault="00035687" w:rsidP="00035687">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26139BCB" w14:textId="77777777" w:rsidR="00035687" w:rsidRDefault="00035687" w:rsidP="00035687">
      <w:r>
        <w:t>Downlink data can be stored onto the same or a different satellite and provided to the UE later using the first step and the process is repeated.</w:t>
      </w:r>
    </w:p>
    <w:p w14:paraId="594C8BF8" w14:textId="77777777" w:rsidR="00035687" w:rsidRDefault="00035687" w:rsidP="00035687">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68A27F09" w14:textId="77777777" w:rsidR="00035687" w:rsidRDefault="00035687" w:rsidP="00035687">
      <w:pPr>
        <w:pStyle w:val="NO"/>
      </w:pPr>
      <w:r w:rsidRPr="00797F1E">
        <w:t>NOTE 2:</w:t>
      </w:r>
      <w:r w:rsidRPr="00797F1E">
        <w:tab/>
        <w:t>Some deployments cannot support all system features, for example they cannot support user plane establishment and user plane data transfer, when operating in S&amp;F Mode in the split MME deployment described in Annex O.</w:t>
      </w:r>
    </w:p>
    <w:p w14:paraId="3CF06339" w14:textId="77777777" w:rsidR="00035687" w:rsidRDefault="00035687" w:rsidP="00035687">
      <w:r>
        <w:t>The MME may adapt periodic update timer, mobile reachable timer and Implicit Detach timer to the fact that the UE is served in S&amp;F mode.</w:t>
      </w:r>
    </w:p>
    <w:p w14:paraId="6D1B4B36" w14:textId="77777777" w:rsidR="00035687" w:rsidRDefault="00035687" w:rsidP="00035687">
      <w:pPr>
        <w:pStyle w:val="EditorsNote"/>
      </w:pPr>
      <w:r>
        <w:lastRenderedPageBreak/>
        <w:t>Editor's note:</w:t>
      </w:r>
      <w:r>
        <w:tab/>
        <w:t>How to handle the specification of the "List of satelliteID(s)" and "S&amp;F Monitoring List" as per conclusions in TR 23.700-29 [96] is FFS.</w:t>
      </w:r>
    </w:p>
    <w:p w14:paraId="4B2137B9" w14:textId="77777777" w:rsidR="00035687" w:rsidRDefault="00035687" w:rsidP="00035687">
      <w:r>
        <w:t>When an MME is operating in S&amp;F Mode:</w:t>
      </w:r>
    </w:p>
    <w:p w14:paraId="54639DA1" w14:textId="77777777" w:rsidR="00035687" w:rsidRDefault="00035687" w:rsidP="00035687">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0CA31923" w14:textId="77777777" w:rsidR="00035687" w:rsidRDefault="00035687" w:rsidP="00035687">
      <w:pPr>
        <w:pStyle w:val="B1"/>
      </w:pPr>
      <w:r>
        <w:t>-</w:t>
      </w:r>
      <w:r>
        <w:tab/>
        <w:t>If a UE indicates Store and Forward capability, the MME may provide to the UE a S&amp;F Wait Timer when accepting or rejecting a NAS procedure.</w:t>
      </w:r>
    </w:p>
    <w:p w14:paraId="6807F98D" w14:textId="77777777" w:rsidR="00035687" w:rsidRDefault="00035687" w:rsidP="00035687">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14FD8C03" w14:textId="77777777" w:rsidR="00035687" w:rsidRDefault="00035687" w:rsidP="00035687">
      <w:r>
        <w:t>When the S&amp;F Wait Timer expires, the UE may perform a NAS procedure, which can be a subsequent NAS procedure or a reattempt of a NAS procedure previously rejected with a S&amp;F reject cause.</w:t>
      </w:r>
    </w:p>
    <w:p w14:paraId="5DF1173F" w14:textId="77777777" w:rsidR="00035687" w:rsidRDefault="00035687" w:rsidP="00035687">
      <w:r>
        <w:t>If the UE did not indicate Store and Forward capability in NAS signalling, if the network determines to reject the UE, the network shall reject the UE request with a cause non-specific to S&amp;F Mode.</w:t>
      </w:r>
    </w:p>
    <w:p w14:paraId="0515A2A8" w14:textId="77777777" w:rsidR="00035687" w:rsidRDefault="00035687" w:rsidP="00035687">
      <w:r>
        <w:t>The MME may indicate to UE the Uplink S&amp;F estimated delivery time in NAS messages (Attach accept or TAU accept message or service accept). How UE uses this information is left for UE implementation.</w:t>
      </w:r>
    </w:p>
    <w:p w14:paraId="2A0DC78C" w14:textId="77777777" w:rsidR="00035687" w:rsidRDefault="00035687" w:rsidP="00035687">
      <w:pPr>
        <w:pStyle w:val="NO"/>
      </w:pPr>
      <w:r>
        <w:t>NOTE 4:</w:t>
      </w:r>
      <w:r>
        <w:tab/>
        <w:t>The Uplink S&amp;F estimated Delivery time is the estimated/expected time required to deliver the data to the ground network element from the time the data is sent by the UE.</w:t>
      </w:r>
    </w:p>
    <w:p w14:paraId="6DAD0865" w14:textId="77777777" w:rsidR="00035687" w:rsidRDefault="00035687" w:rsidP="00035687">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2227EFEC" w14:textId="77777777" w:rsidR="00035687" w:rsidRDefault="00035687" w:rsidP="00035687">
      <w:pPr>
        <w:pStyle w:val="NO"/>
      </w:pPr>
      <w:r>
        <w:t>NOTE 5:</w:t>
      </w:r>
      <w:r>
        <w:tab/>
        <w:t>The timestamp information is used by the HSS to ensure that interactions with MMEs for a UE are handled in the correct order.</w:t>
      </w:r>
    </w:p>
    <w:p w14:paraId="712BF37E" w14:textId="77777777" w:rsidR="00035687" w:rsidRDefault="00035687" w:rsidP="00035687">
      <w:pPr>
        <w:pStyle w:val="NO"/>
      </w:pPr>
      <w:r>
        <w:t>NOTE 6:</w:t>
      </w:r>
      <w:r>
        <w:tab/>
        <w:t>The absence of timestamp in the Update Location Request can occur e.g. when the UE is connecting from a network that does not operate in S&amp;F mode.</w:t>
      </w:r>
    </w:p>
    <w:p w14:paraId="3E2922E8" w14:textId="77777777" w:rsidR="00035687" w:rsidRDefault="00035687" w:rsidP="00035687">
      <w:r>
        <w:t>The EPS may expose whether a UE is in S&amp;F Mode and provide to the SCS/AS related timing information to guide the SCS/AS decision when to try to contact the UE. This is further described in clause 5.6.3.10 of TS 23.682 [74].</w:t>
      </w:r>
    </w:p>
    <w:p w14:paraId="098753F1" w14:textId="77777777" w:rsidR="00035687" w:rsidRPr="00D812F5" w:rsidRDefault="00035687" w:rsidP="007C4818">
      <w:pPr>
        <w:jc w:val="center"/>
      </w:pPr>
    </w:p>
    <w:sectPr w:rsidR="00035687" w:rsidRPr="00D812F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62A9E" w14:textId="77777777" w:rsidR="00B871A0" w:rsidRDefault="00B871A0">
      <w:r>
        <w:separator/>
      </w:r>
    </w:p>
  </w:endnote>
  <w:endnote w:type="continuationSeparator" w:id="0">
    <w:p w14:paraId="69919325" w14:textId="77777777" w:rsidR="00B871A0" w:rsidRDefault="00B8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EAAF" w14:textId="77777777" w:rsidR="00B871A0" w:rsidRDefault="00B871A0">
      <w:r>
        <w:separator/>
      </w:r>
    </w:p>
  </w:footnote>
  <w:footnote w:type="continuationSeparator" w:id="0">
    <w:p w14:paraId="35FE5FA4" w14:textId="77777777" w:rsidR="00B871A0" w:rsidRDefault="00B87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E6594"/>
    <w:multiLevelType w:val="hybridMultilevel"/>
    <w:tmpl w:val="3370D46E"/>
    <w:lvl w:ilvl="0" w:tplc="5F189F7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C6060"/>
    <w:multiLevelType w:val="hybridMultilevel"/>
    <w:tmpl w:val="3F367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502"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0"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5B0C60"/>
    <w:multiLevelType w:val="hybridMultilevel"/>
    <w:tmpl w:val="9AD094A6"/>
    <w:lvl w:ilvl="0" w:tplc="D902B7E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730B3"/>
    <w:multiLevelType w:val="hybridMultilevel"/>
    <w:tmpl w:val="D8F618F0"/>
    <w:lvl w:ilvl="0" w:tplc="A3C2D3E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2B220F"/>
    <w:multiLevelType w:val="hybridMultilevel"/>
    <w:tmpl w:val="7B82CF36"/>
    <w:lvl w:ilvl="0" w:tplc="263E6E78">
      <w:start w:val="2"/>
      <w:numFmt w:val="bullet"/>
      <w:lvlText w:val=""/>
      <w:lvlJc w:val="left"/>
      <w:pPr>
        <w:ind w:left="1080" w:hanging="360"/>
      </w:pPr>
      <w:rPr>
        <w:rFonts w:ascii="Wingdings" w:eastAsia="宋体"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
  </w:num>
  <w:num w:numId="3">
    <w:abstractNumId w:val="11"/>
  </w:num>
  <w:num w:numId="4">
    <w:abstractNumId w:val="10"/>
  </w:num>
  <w:num w:numId="5">
    <w:abstractNumId w:val="6"/>
  </w:num>
  <w:num w:numId="6">
    <w:abstractNumId w:val="0"/>
  </w:num>
  <w:num w:numId="7">
    <w:abstractNumId w:val="5"/>
  </w:num>
  <w:num w:numId="8">
    <w:abstractNumId w:val="8"/>
  </w:num>
  <w:num w:numId="9">
    <w:abstractNumId w:val="24"/>
  </w:num>
  <w:num w:numId="10">
    <w:abstractNumId w:val="23"/>
  </w:num>
  <w:num w:numId="11">
    <w:abstractNumId w:val="25"/>
  </w:num>
  <w:num w:numId="12">
    <w:abstractNumId w:val="25"/>
  </w:num>
  <w:num w:numId="13">
    <w:abstractNumId w:val="20"/>
  </w:num>
  <w:num w:numId="14">
    <w:abstractNumId w:val="18"/>
  </w:num>
  <w:num w:numId="15">
    <w:abstractNumId w:val="16"/>
  </w:num>
  <w:num w:numId="16">
    <w:abstractNumId w:val="15"/>
  </w:num>
  <w:num w:numId="17">
    <w:abstractNumId w:val="22"/>
  </w:num>
  <w:num w:numId="18">
    <w:abstractNumId w:val="7"/>
  </w:num>
  <w:num w:numId="19">
    <w:abstractNumId w:val="2"/>
  </w:num>
  <w:num w:numId="20">
    <w:abstractNumId w:val="21"/>
  </w:num>
  <w:num w:numId="21">
    <w:abstractNumId w:val="4"/>
  </w:num>
  <w:num w:numId="22">
    <w:abstractNumId w:val="13"/>
  </w:num>
  <w:num w:numId="23">
    <w:abstractNumId w:val="17"/>
  </w:num>
  <w:num w:numId="24">
    <w:abstractNumId w:val="12"/>
  </w:num>
  <w:num w:numId="25">
    <w:abstractNumId w:val="3"/>
  </w:num>
  <w:num w:numId="26">
    <w:abstractNumId w:val="9"/>
  </w:num>
  <w:num w:numId="2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10447"/>
    <w:rsid w:val="00013E8D"/>
    <w:rsid w:val="00021025"/>
    <w:rsid w:val="000277C6"/>
    <w:rsid w:val="00027B47"/>
    <w:rsid w:val="00027D1F"/>
    <w:rsid w:val="00030FD4"/>
    <w:rsid w:val="0003263B"/>
    <w:rsid w:val="00033397"/>
    <w:rsid w:val="000342C7"/>
    <w:rsid w:val="00035687"/>
    <w:rsid w:val="00040095"/>
    <w:rsid w:val="00040F2E"/>
    <w:rsid w:val="000432BE"/>
    <w:rsid w:val="00044BAF"/>
    <w:rsid w:val="00045D5B"/>
    <w:rsid w:val="00050C8D"/>
    <w:rsid w:val="0005563E"/>
    <w:rsid w:val="0006134F"/>
    <w:rsid w:val="00061D3E"/>
    <w:rsid w:val="0007020B"/>
    <w:rsid w:val="00076016"/>
    <w:rsid w:val="00077009"/>
    <w:rsid w:val="00080512"/>
    <w:rsid w:val="00081E95"/>
    <w:rsid w:val="0008305A"/>
    <w:rsid w:val="00083D7A"/>
    <w:rsid w:val="00083F0D"/>
    <w:rsid w:val="000904E9"/>
    <w:rsid w:val="000933F7"/>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985"/>
    <w:rsid w:val="000F693F"/>
    <w:rsid w:val="0010304F"/>
    <w:rsid w:val="001033A8"/>
    <w:rsid w:val="00103DDC"/>
    <w:rsid w:val="00104879"/>
    <w:rsid w:val="00104AD1"/>
    <w:rsid w:val="001070BE"/>
    <w:rsid w:val="001075B7"/>
    <w:rsid w:val="0012322C"/>
    <w:rsid w:val="00125A97"/>
    <w:rsid w:val="001263C2"/>
    <w:rsid w:val="001265F8"/>
    <w:rsid w:val="0013262A"/>
    <w:rsid w:val="00134E21"/>
    <w:rsid w:val="001370F2"/>
    <w:rsid w:val="0013761B"/>
    <w:rsid w:val="00140579"/>
    <w:rsid w:val="001422FA"/>
    <w:rsid w:val="00146793"/>
    <w:rsid w:val="001475FB"/>
    <w:rsid w:val="00151DEC"/>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B60"/>
    <w:rsid w:val="001B6D36"/>
    <w:rsid w:val="001B79ED"/>
    <w:rsid w:val="001C0F7C"/>
    <w:rsid w:val="001C3DBF"/>
    <w:rsid w:val="001C4281"/>
    <w:rsid w:val="001C4C5B"/>
    <w:rsid w:val="001C4C9E"/>
    <w:rsid w:val="001C7FCE"/>
    <w:rsid w:val="001D0D3F"/>
    <w:rsid w:val="001D3578"/>
    <w:rsid w:val="001D4CF7"/>
    <w:rsid w:val="001E39D1"/>
    <w:rsid w:val="001E6294"/>
    <w:rsid w:val="001E6628"/>
    <w:rsid w:val="001E6D6D"/>
    <w:rsid w:val="001F168B"/>
    <w:rsid w:val="001F2512"/>
    <w:rsid w:val="001F68D6"/>
    <w:rsid w:val="001F70B7"/>
    <w:rsid w:val="00204091"/>
    <w:rsid w:val="0020434B"/>
    <w:rsid w:val="0021740B"/>
    <w:rsid w:val="00225F6D"/>
    <w:rsid w:val="0022606D"/>
    <w:rsid w:val="002305DD"/>
    <w:rsid w:val="00235BBD"/>
    <w:rsid w:val="00236010"/>
    <w:rsid w:val="002435DC"/>
    <w:rsid w:val="00243BC7"/>
    <w:rsid w:val="00245B92"/>
    <w:rsid w:val="00250D89"/>
    <w:rsid w:val="002546FB"/>
    <w:rsid w:val="0025725C"/>
    <w:rsid w:val="0026008B"/>
    <w:rsid w:val="00261ACD"/>
    <w:rsid w:val="002623FC"/>
    <w:rsid w:val="00262858"/>
    <w:rsid w:val="002637D7"/>
    <w:rsid w:val="00263960"/>
    <w:rsid w:val="00264249"/>
    <w:rsid w:val="00267FC2"/>
    <w:rsid w:val="002747EC"/>
    <w:rsid w:val="002855BF"/>
    <w:rsid w:val="002868BC"/>
    <w:rsid w:val="00294C07"/>
    <w:rsid w:val="002953B2"/>
    <w:rsid w:val="00295576"/>
    <w:rsid w:val="00297AEC"/>
    <w:rsid w:val="002A0323"/>
    <w:rsid w:val="002A0CFD"/>
    <w:rsid w:val="002C5274"/>
    <w:rsid w:val="002C5D18"/>
    <w:rsid w:val="002D17D9"/>
    <w:rsid w:val="002D39CC"/>
    <w:rsid w:val="002D3D79"/>
    <w:rsid w:val="002E0333"/>
    <w:rsid w:val="002E1692"/>
    <w:rsid w:val="002E1AC9"/>
    <w:rsid w:val="002E3486"/>
    <w:rsid w:val="002E4736"/>
    <w:rsid w:val="002E6B6C"/>
    <w:rsid w:val="002E7CB3"/>
    <w:rsid w:val="002F0D22"/>
    <w:rsid w:val="002F5942"/>
    <w:rsid w:val="002F77EB"/>
    <w:rsid w:val="00303913"/>
    <w:rsid w:val="00304BF1"/>
    <w:rsid w:val="003051E1"/>
    <w:rsid w:val="00307733"/>
    <w:rsid w:val="00312076"/>
    <w:rsid w:val="0031275F"/>
    <w:rsid w:val="00314716"/>
    <w:rsid w:val="003172DC"/>
    <w:rsid w:val="00321D4B"/>
    <w:rsid w:val="003229DF"/>
    <w:rsid w:val="00322EE7"/>
    <w:rsid w:val="003238E8"/>
    <w:rsid w:val="00326069"/>
    <w:rsid w:val="00326214"/>
    <w:rsid w:val="00327CD0"/>
    <w:rsid w:val="0033324A"/>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5231"/>
    <w:rsid w:val="00396836"/>
    <w:rsid w:val="003A08E9"/>
    <w:rsid w:val="003A1733"/>
    <w:rsid w:val="003A1B90"/>
    <w:rsid w:val="003A3E1F"/>
    <w:rsid w:val="003B3FB3"/>
    <w:rsid w:val="003B5FD6"/>
    <w:rsid w:val="003B61E3"/>
    <w:rsid w:val="003C41D2"/>
    <w:rsid w:val="003C4E37"/>
    <w:rsid w:val="003C6A1E"/>
    <w:rsid w:val="003E1194"/>
    <w:rsid w:val="003E16BE"/>
    <w:rsid w:val="003E23BB"/>
    <w:rsid w:val="003E7223"/>
    <w:rsid w:val="003F0EA3"/>
    <w:rsid w:val="003F51B1"/>
    <w:rsid w:val="00401855"/>
    <w:rsid w:val="00404075"/>
    <w:rsid w:val="00406760"/>
    <w:rsid w:val="00416698"/>
    <w:rsid w:val="004213E4"/>
    <w:rsid w:val="004242C7"/>
    <w:rsid w:val="00427FDC"/>
    <w:rsid w:val="00431A24"/>
    <w:rsid w:val="00435D2E"/>
    <w:rsid w:val="00436C25"/>
    <w:rsid w:val="00444930"/>
    <w:rsid w:val="00445C4B"/>
    <w:rsid w:val="004550F1"/>
    <w:rsid w:val="00455983"/>
    <w:rsid w:val="0046396F"/>
    <w:rsid w:val="00464695"/>
    <w:rsid w:val="0046555E"/>
    <w:rsid w:val="00466BAB"/>
    <w:rsid w:val="0047092A"/>
    <w:rsid w:val="00472C9A"/>
    <w:rsid w:val="004760B2"/>
    <w:rsid w:val="0047772E"/>
    <w:rsid w:val="00477BF3"/>
    <w:rsid w:val="00477EA0"/>
    <w:rsid w:val="0048161F"/>
    <w:rsid w:val="00491FB4"/>
    <w:rsid w:val="004A0AA2"/>
    <w:rsid w:val="004A72DB"/>
    <w:rsid w:val="004B18B8"/>
    <w:rsid w:val="004C042C"/>
    <w:rsid w:val="004C21E3"/>
    <w:rsid w:val="004C26AD"/>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45D5"/>
    <w:rsid w:val="0050524C"/>
    <w:rsid w:val="0050669F"/>
    <w:rsid w:val="00510A7B"/>
    <w:rsid w:val="0051142E"/>
    <w:rsid w:val="005153FE"/>
    <w:rsid w:val="005240A4"/>
    <w:rsid w:val="00531C12"/>
    <w:rsid w:val="005323B3"/>
    <w:rsid w:val="00534DA0"/>
    <w:rsid w:val="005361A0"/>
    <w:rsid w:val="005369EB"/>
    <w:rsid w:val="00540B31"/>
    <w:rsid w:val="00543E6C"/>
    <w:rsid w:val="00544635"/>
    <w:rsid w:val="00544EE2"/>
    <w:rsid w:val="00552076"/>
    <w:rsid w:val="00552D49"/>
    <w:rsid w:val="005532CC"/>
    <w:rsid w:val="00554621"/>
    <w:rsid w:val="00557E1D"/>
    <w:rsid w:val="005626DD"/>
    <w:rsid w:val="00565087"/>
    <w:rsid w:val="0056573F"/>
    <w:rsid w:val="00565BE9"/>
    <w:rsid w:val="0057115D"/>
    <w:rsid w:val="00571CE2"/>
    <w:rsid w:val="00571D8C"/>
    <w:rsid w:val="0057478E"/>
    <w:rsid w:val="0057579F"/>
    <w:rsid w:val="0058390A"/>
    <w:rsid w:val="00587958"/>
    <w:rsid w:val="0059207C"/>
    <w:rsid w:val="005A2CFE"/>
    <w:rsid w:val="005A2F33"/>
    <w:rsid w:val="005A4971"/>
    <w:rsid w:val="005A6494"/>
    <w:rsid w:val="005B1232"/>
    <w:rsid w:val="005B2EEF"/>
    <w:rsid w:val="005C16D3"/>
    <w:rsid w:val="005C335B"/>
    <w:rsid w:val="005C7301"/>
    <w:rsid w:val="005D0F3B"/>
    <w:rsid w:val="005D1438"/>
    <w:rsid w:val="005D1B08"/>
    <w:rsid w:val="005D4274"/>
    <w:rsid w:val="005D554A"/>
    <w:rsid w:val="005D5A45"/>
    <w:rsid w:val="005D696A"/>
    <w:rsid w:val="005E1C67"/>
    <w:rsid w:val="005E3C56"/>
    <w:rsid w:val="005E5C4A"/>
    <w:rsid w:val="005E757E"/>
    <w:rsid w:val="005F1BD4"/>
    <w:rsid w:val="00605E3E"/>
    <w:rsid w:val="00606433"/>
    <w:rsid w:val="00606DA9"/>
    <w:rsid w:val="00611566"/>
    <w:rsid w:val="00611D47"/>
    <w:rsid w:val="00616F9D"/>
    <w:rsid w:val="00620198"/>
    <w:rsid w:val="0062214B"/>
    <w:rsid w:val="00630C95"/>
    <w:rsid w:val="006327AD"/>
    <w:rsid w:val="0063512B"/>
    <w:rsid w:val="00636DA6"/>
    <w:rsid w:val="00640B7D"/>
    <w:rsid w:val="00645F3F"/>
    <w:rsid w:val="0064734C"/>
    <w:rsid w:val="0065042D"/>
    <w:rsid w:val="006515B8"/>
    <w:rsid w:val="006538D4"/>
    <w:rsid w:val="006542E1"/>
    <w:rsid w:val="006553A7"/>
    <w:rsid w:val="00656E1E"/>
    <w:rsid w:val="00657FE7"/>
    <w:rsid w:val="006604E4"/>
    <w:rsid w:val="00664353"/>
    <w:rsid w:val="00670F86"/>
    <w:rsid w:val="00673EBA"/>
    <w:rsid w:val="00676565"/>
    <w:rsid w:val="0067782C"/>
    <w:rsid w:val="00694CEB"/>
    <w:rsid w:val="00697E26"/>
    <w:rsid w:val="006A3625"/>
    <w:rsid w:val="006A3B6F"/>
    <w:rsid w:val="006A53E4"/>
    <w:rsid w:val="006A62A0"/>
    <w:rsid w:val="006A6373"/>
    <w:rsid w:val="006A72A3"/>
    <w:rsid w:val="006A7C2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5FD5"/>
    <w:rsid w:val="006F70C2"/>
    <w:rsid w:val="00701228"/>
    <w:rsid w:val="0070147B"/>
    <w:rsid w:val="007028CC"/>
    <w:rsid w:val="00702BDF"/>
    <w:rsid w:val="00704E40"/>
    <w:rsid w:val="00711EEF"/>
    <w:rsid w:val="00712128"/>
    <w:rsid w:val="007122B0"/>
    <w:rsid w:val="0071262D"/>
    <w:rsid w:val="00716BBA"/>
    <w:rsid w:val="007206CA"/>
    <w:rsid w:val="007223B2"/>
    <w:rsid w:val="00724A0A"/>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58EC"/>
    <w:rsid w:val="00776271"/>
    <w:rsid w:val="00776AC6"/>
    <w:rsid w:val="00781F0F"/>
    <w:rsid w:val="0078727C"/>
    <w:rsid w:val="00797225"/>
    <w:rsid w:val="00797D4B"/>
    <w:rsid w:val="00797F1E"/>
    <w:rsid w:val="007A0BB5"/>
    <w:rsid w:val="007C041A"/>
    <w:rsid w:val="007C095F"/>
    <w:rsid w:val="007C36EF"/>
    <w:rsid w:val="007C4818"/>
    <w:rsid w:val="007C5BCA"/>
    <w:rsid w:val="007D0864"/>
    <w:rsid w:val="007D15B5"/>
    <w:rsid w:val="007D2C18"/>
    <w:rsid w:val="007D5902"/>
    <w:rsid w:val="007E1F12"/>
    <w:rsid w:val="007E4746"/>
    <w:rsid w:val="007F1646"/>
    <w:rsid w:val="007F217D"/>
    <w:rsid w:val="007F2676"/>
    <w:rsid w:val="007F3F5F"/>
    <w:rsid w:val="007F40B5"/>
    <w:rsid w:val="007F687D"/>
    <w:rsid w:val="00800860"/>
    <w:rsid w:val="00802106"/>
    <w:rsid w:val="0080288B"/>
    <w:rsid w:val="008028A4"/>
    <w:rsid w:val="00803E9E"/>
    <w:rsid w:val="00804991"/>
    <w:rsid w:val="00806520"/>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A4C"/>
    <w:rsid w:val="0087401D"/>
    <w:rsid w:val="008768CA"/>
    <w:rsid w:val="00880559"/>
    <w:rsid w:val="008909BD"/>
    <w:rsid w:val="008909C0"/>
    <w:rsid w:val="00891256"/>
    <w:rsid w:val="00894A17"/>
    <w:rsid w:val="00895EFD"/>
    <w:rsid w:val="008975A9"/>
    <w:rsid w:val="008A4A6A"/>
    <w:rsid w:val="008A79DE"/>
    <w:rsid w:val="008B0FF3"/>
    <w:rsid w:val="008B6DCD"/>
    <w:rsid w:val="008C2835"/>
    <w:rsid w:val="008C490B"/>
    <w:rsid w:val="008C62FA"/>
    <w:rsid w:val="008D46B2"/>
    <w:rsid w:val="008D626B"/>
    <w:rsid w:val="008E00B9"/>
    <w:rsid w:val="008E0F31"/>
    <w:rsid w:val="008E248A"/>
    <w:rsid w:val="008E2EAA"/>
    <w:rsid w:val="008E7B27"/>
    <w:rsid w:val="008F0032"/>
    <w:rsid w:val="008F4654"/>
    <w:rsid w:val="0090271F"/>
    <w:rsid w:val="00903D8C"/>
    <w:rsid w:val="00904D26"/>
    <w:rsid w:val="0091194D"/>
    <w:rsid w:val="0091260D"/>
    <w:rsid w:val="00912D95"/>
    <w:rsid w:val="009149D8"/>
    <w:rsid w:val="00917051"/>
    <w:rsid w:val="009249A1"/>
    <w:rsid w:val="00925466"/>
    <w:rsid w:val="00930437"/>
    <w:rsid w:val="009321BB"/>
    <w:rsid w:val="00933EAD"/>
    <w:rsid w:val="00936625"/>
    <w:rsid w:val="00940632"/>
    <w:rsid w:val="00942EC2"/>
    <w:rsid w:val="00944F45"/>
    <w:rsid w:val="00945543"/>
    <w:rsid w:val="00952C37"/>
    <w:rsid w:val="00952D8F"/>
    <w:rsid w:val="00954BCB"/>
    <w:rsid w:val="00957812"/>
    <w:rsid w:val="00960A0E"/>
    <w:rsid w:val="00961B32"/>
    <w:rsid w:val="00971683"/>
    <w:rsid w:val="00972374"/>
    <w:rsid w:val="00972DAD"/>
    <w:rsid w:val="00972FD7"/>
    <w:rsid w:val="0097424E"/>
    <w:rsid w:val="00974BB0"/>
    <w:rsid w:val="009766F7"/>
    <w:rsid w:val="009768D0"/>
    <w:rsid w:val="00977D04"/>
    <w:rsid w:val="0099493D"/>
    <w:rsid w:val="009949AC"/>
    <w:rsid w:val="00997D5B"/>
    <w:rsid w:val="009A328A"/>
    <w:rsid w:val="009A51FF"/>
    <w:rsid w:val="009A6E4F"/>
    <w:rsid w:val="009A6FA4"/>
    <w:rsid w:val="009A7742"/>
    <w:rsid w:val="009A79E3"/>
    <w:rsid w:val="009B36EB"/>
    <w:rsid w:val="009B3C8D"/>
    <w:rsid w:val="009B41AC"/>
    <w:rsid w:val="009B4F59"/>
    <w:rsid w:val="009B6186"/>
    <w:rsid w:val="009C1314"/>
    <w:rsid w:val="009C399C"/>
    <w:rsid w:val="009C44B3"/>
    <w:rsid w:val="009C4D5C"/>
    <w:rsid w:val="009C5263"/>
    <w:rsid w:val="009D0A28"/>
    <w:rsid w:val="009D20A0"/>
    <w:rsid w:val="009D265F"/>
    <w:rsid w:val="009D5824"/>
    <w:rsid w:val="009D59F0"/>
    <w:rsid w:val="009E17E2"/>
    <w:rsid w:val="009E49DC"/>
    <w:rsid w:val="009F0198"/>
    <w:rsid w:val="009F3B54"/>
    <w:rsid w:val="009F75AB"/>
    <w:rsid w:val="009F7E6E"/>
    <w:rsid w:val="00A057FE"/>
    <w:rsid w:val="00A10F02"/>
    <w:rsid w:val="00A12228"/>
    <w:rsid w:val="00A1719A"/>
    <w:rsid w:val="00A172B5"/>
    <w:rsid w:val="00A2199E"/>
    <w:rsid w:val="00A222D2"/>
    <w:rsid w:val="00A32E45"/>
    <w:rsid w:val="00A372F7"/>
    <w:rsid w:val="00A4177D"/>
    <w:rsid w:val="00A4298B"/>
    <w:rsid w:val="00A51948"/>
    <w:rsid w:val="00A53724"/>
    <w:rsid w:val="00A55D93"/>
    <w:rsid w:val="00A56D31"/>
    <w:rsid w:val="00A61FEF"/>
    <w:rsid w:val="00A63CB8"/>
    <w:rsid w:val="00A64C87"/>
    <w:rsid w:val="00A8006F"/>
    <w:rsid w:val="00A80B02"/>
    <w:rsid w:val="00A82346"/>
    <w:rsid w:val="00A8361A"/>
    <w:rsid w:val="00A8499F"/>
    <w:rsid w:val="00A84E18"/>
    <w:rsid w:val="00A85714"/>
    <w:rsid w:val="00A85D03"/>
    <w:rsid w:val="00A85DF5"/>
    <w:rsid w:val="00A87BF3"/>
    <w:rsid w:val="00A93693"/>
    <w:rsid w:val="00A9671C"/>
    <w:rsid w:val="00AA1C04"/>
    <w:rsid w:val="00AA49F4"/>
    <w:rsid w:val="00AA56FD"/>
    <w:rsid w:val="00AA634D"/>
    <w:rsid w:val="00AB6AAB"/>
    <w:rsid w:val="00AC06CD"/>
    <w:rsid w:val="00AC1B4F"/>
    <w:rsid w:val="00AC5FB3"/>
    <w:rsid w:val="00AD2DD3"/>
    <w:rsid w:val="00AD4BCF"/>
    <w:rsid w:val="00AD50CD"/>
    <w:rsid w:val="00AD5172"/>
    <w:rsid w:val="00AD6518"/>
    <w:rsid w:val="00AE725C"/>
    <w:rsid w:val="00AE7FEC"/>
    <w:rsid w:val="00AF1201"/>
    <w:rsid w:val="00AF2BD9"/>
    <w:rsid w:val="00AF3779"/>
    <w:rsid w:val="00AF4A8E"/>
    <w:rsid w:val="00AF4C5F"/>
    <w:rsid w:val="00AF78D5"/>
    <w:rsid w:val="00B03810"/>
    <w:rsid w:val="00B065EB"/>
    <w:rsid w:val="00B1063A"/>
    <w:rsid w:val="00B15449"/>
    <w:rsid w:val="00B22642"/>
    <w:rsid w:val="00B2369B"/>
    <w:rsid w:val="00B33ED9"/>
    <w:rsid w:val="00B4076E"/>
    <w:rsid w:val="00B4119B"/>
    <w:rsid w:val="00B41851"/>
    <w:rsid w:val="00B41B1C"/>
    <w:rsid w:val="00B41F92"/>
    <w:rsid w:val="00B42422"/>
    <w:rsid w:val="00B458C0"/>
    <w:rsid w:val="00B503D9"/>
    <w:rsid w:val="00B52116"/>
    <w:rsid w:val="00B64258"/>
    <w:rsid w:val="00B6745D"/>
    <w:rsid w:val="00B72816"/>
    <w:rsid w:val="00B73C17"/>
    <w:rsid w:val="00B769EA"/>
    <w:rsid w:val="00B8569C"/>
    <w:rsid w:val="00B871A0"/>
    <w:rsid w:val="00B936A4"/>
    <w:rsid w:val="00B93D89"/>
    <w:rsid w:val="00B94A9D"/>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5DDA"/>
    <w:rsid w:val="00BF79F1"/>
    <w:rsid w:val="00C0120E"/>
    <w:rsid w:val="00C01A68"/>
    <w:rsid w:val="00C03035"/>
    <w:rsid w:val="00C05CA0"/>
    <w:rsid w:val="00C07243"/>
    <w:rsid w:val="00C156AF"/>
    <w:rsid w:val="00C275BC"/>
    <w:rsid w:val="00C3046E"/>
    <w:rsid w:val="00C33079"/>
    <w:rsid w:val="00C365F1"/>
    <w:rsid w:val="00C37C9E"/>
    <w:rsid w:val="00C43B31"/>
    <w:rsid w:val="00C4631C"/>
    <w:rsid w:val="00C50536"/>
    <w:rsid w:val="00C545DF"/>
    <w:rsid w:val="00C55EB7"/>
    <w:rsid w:val="00C721D9"/>
    <w:rsid w:val="00C74F0A"/>
    <w:rsid w:val="00C805B8"/>
    <w:rsid w:val="00C83885"/>
    <w:rsid w:val="00C85FFB"/>
    <w:rsid w:val="00C866E9"/>
    <w:rsid w:val="00CA276C"/>
    <w:rsid w:val="00CA3D0C"/>
    <w:rsid w:val="00CB3C00"/>
    <w:rsid w:val="00CB4E63"/>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4F18"/>
    <w:rsid w:val="00CF4F3D"/>
    <w:rsid w:val="00CF56F9"/>
    <w:rsid w:val="00CF7CAE"/>
    <w:rsid w:val="00D0362F"/>
    <w:rsid w:val="00D052B0"/>
    <w:rsid w:val="00D05628"/>
    <w:rsid w:val="00D05745"/>
    <w:rsid w:val="00D068D0"/>
    <w:rsid w:val="00D072EA"/>
    <w:rsid w:val="00D142EB"/>
    <w:rsid w:val="00D16505"/>
    <w:rsid w:val="00D22038"/>
    <w:rsid w:val="00D23014"/>
    <w:rsid w:val="00D31E29"/>
    <w:rsid w:val="00D34A99"/>
    <w:rsid w:val="00D34F04"/>
    <w:rsid w:val="00D36CDC"/>
    <w:rsid w:val="00D37B14"/>
    <w:rsid w:val="00D41041"/>
    <w:rsid w:val="00D42780"/>
    <w:rsid w:val="00D435B1"/>
    <w:rsid w:val="00D45717"/>
    <w:rsid w:val="00D45D1F"/>
    <w:rsid w:val="00D470EA"/>
    <w:rsid w:val="00D558F7"/>
    <w:rsid w:val="00D5592A"/>
    <w:rsid w:val="00D563CF"/>
    <w:rsid w:val="00D61459"/>
    <w:rsid w:val="00D6498C"/>
    <w:rsid w:val="00D66E3A"/>
    <w:rsid w:val="00D71853"/>
    <w:rsid w:val="00D738D6"/>
    <w:rsid w:val="00D73D5E"/>
    <w:rsid w:val="00D764AE"/>
    <w:rsid w:val="00D80795"/>
    <w:rsid w:val="00D80BE8"/>
    <w:rsid w:val="00D812F5"/>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E0E83"/>
    <w:rsid w:val="00DE1406"/>
    <w:rsid w:val="00DE1B73"/>
    <w:rsid w:val="00DE4FCC"/>
    <w:rsid w:val="00E0084C"/>
    <w:rsid w:val="00E00B6D"/>
    <w:rsid w:val="00E041C5"/>
    <w:rsid w:val="00E07838"/>
    <w:rsid w:val="00E1398B"/>
    <w:rsid w:val="00E27B9F"/>
    <w:rsid w:val="00E305A4"/>
    <w:rsid w:val="00E31284"/>
    <w:rsid w:val="00E340BC"/>
    <w:rsid w:val="00E37501"/>
    <w:rsid w:val="00E4148D"/>
    <w:rsid w:val="00E46945"/>
    <w:rsid w:val="00E477A3"/>
    <w:rsid w:val="00E51135"/>
    <w:rsid w:val="00E51F8B"/>
    <w:rsid w:val="00E52E91"/>
    <w:rsid w:val="00E54C32"/>
    <w:rsid w:val="00E62835"/>
    <w:rsid w:val="00E64252"/>
    <w:rsid w:val="00E64EDE"/>
    <w:rsid w:val="00E67147"/>
    <w:rsid w:val="00E67BF9"/>
    <w:rsid w:val="00E70688"/>
    <w:rsid w:val="00E77645"/>
    <w:rsid w:val="00E826F3"/>
    <w:rsid w:val="00E850C1"/>
    <w:rsid w:val="00E852FF"/>
    <w:rsid w:val="00E87D30"/>
    <w:rsid w:val="00E90ABE"/>
    <w:rsid w:val="00E93CA6"/>
    <w:rsid w:val="00E94AD0"/>
    <w:rsid w:val="00EA0DB9"/>
    <w:rsid w:val="00EA1D56"/>
    <w:rsid w:val="00EA22F8"/>
    <w:rsid w:val="00EB5ADE"/>
    <w:rsid w:val="00EB7C71"/>
    <w:rsid w:val="00EC125A"/>
    <w:rsid w:val="00EC20E5"/>
    <w:rsid w:val="00EC4A25"/>
    <w:rsid w:val="00EC4F1C"/>
    <w:rsid w:val="00EC7411"/>
    <w:rsid w:val="00ED0443"/>
    <w:rsid w:val="00ED06A6"/>
    <w:rsid w:val="00ED0D91"/>
    <w:rsid w:val="00ED1751"/>
    <w:rsid w:val="00ED1923"/>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53B8"/>
    <w:rsid w:val="00F71331"/>
    <w:rsid w:val="00F7148E"/>
    <w:rsid w:val="00F74886"/>
    <w:rsid w:val="00F76F8F"/>
    <w:rsid w:val="00F90924"/>
    <w:rsid w:val="00FA1266"/>
    <w:rsid w:val="00FA1342"/>
    <w:rsid w:val="00FA189A"/>
    <w:rsid w:val="00FA28FD"/>
    <w:rsid w:val="00FA2AEF"/>
    <w:rsid w:val="00FA2D8A"/>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2EFF"/>
    <w:rsid w:val="00FF4BAA"/>
    <w:rsid w:val="00FF514E"/>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52EF002A-4A90-43BF-80C1-BE6A279A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44024">
      <w:bodyDiv w:val="1"/>
      <w:marLeft w:val="0"/>
      <w:marRight w:val="0"/>
      <w:marTop w:val="0"/>
      <w:marBottom w:val="0"/>
      <w:divBdr>
        <w:top w:val="none" w:sz="0" w:space="0" w:color="auto"/>
        <w:left w:val="none" w:sz="0" w:space="0" w:color="auto"/>
        <w:bottom w:val="none" w:sz="0" w:space="0" w:color="auto"/>
        <w:right w:val="none" w:sz="0" w:space="0" w:color="auto"/>
      </w:divBdr>
    </w:div>
    <w:div w:id="271285436">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364451887">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982125970">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601382033">
      <w:bodyDiv w:val="1"/>
      <w:marLeft w:val="0"/>
      <w:marRight w:val="0"/>
      <w:marTop w:val="0"/>
      <w:marBottom w:val="0"/>
      <w:divBdr>
        <w:top w:val="none" w:sz="0" w:space="0" w:color="auto"/>
        <w:left w:val="none" w:sz="0" w:space="0" w:color="auto"/>
        <w:bottom w:val="none" w:sz="0" w:space="0" w:color="auto"/>
        <w:right w:val="none" w:sz="0" w:space="0" w:color="auto"/>
      </w:divBdr>
    </w:div>
    <w:div w:id="639924471">
      <w:bodyDiv w:val="1"/>
      <w:marLeft w:val="0"/>
      <w:marRight w:val="0"/>
      <w:marTop w:val="0"/>
      <w:marBottom w:val="0"/>
      <w:divBdr>
        <w:top w:val="none" w:sz="0" w:space="0" w:color="auto"/>
        <w:left w:val="none" w:sz="0" w:space="0" w:color="auto"/>
        <w:bottom w:val="none" w:sz="0" w:space="0" w:color="auto"/>
        <w:right w:val="none" w:sz="0" w:space="0" w:color="auto"/>
      </w:divBdr>
    </w:div>
    <w:div w:id="655299715">
      <w:bodyDiv w:val="1"/>
      <w:marLeft w:val="0"/>
      <w:marRight w:val="0"/>
      <w:marTop w:val="0"/>
      <w:marBottom w:val="0"/>
      <w:divBdr>
        <w:top w:val="none" w:sz="0" w:space="0" w:color="auto"/>
        <w:left w:val="none" w:sz="0" w:space="0" w:color="auto"/>
        <w:bottom w:val="none" w:sz="0" w:space="0" w:color="auto"/>
        <w:right w:val="none" w:sz="0" w:space="0" w:color="auto"/>
      </w:divBdr>
      <w:divsChild>
        <w:div w:id="560099056">
          <w:marLeft w:val="0"/>
          <w:marRight w:val="0"/>
          <w:marTop w:val="0"/>
          <w:marBottom w:val="0"/>
          <w:divBdr>
            <w:top w:val="none" w:sz="0" w:space="0" w:color="auto"/>
            <w:left w:val="none" w:sz="0" w:space="0" w:color="auto"/>
            <w:bottom w:val="none" w:sz="0" w:space="0" w:color="auto"/>
            <w:right w:val="none" w:sz="0" w:space="0" w:color="auto"/>
          </w:divBdr>
          <w:divsChild>
            <w:div w:id="1031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0351283">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3167717">
      <w:bodyDiv w:val="1"/>
      <w:marLeft w:val="0"/>
      <w:marRight w:val="0"/>
      <w:marTop w:val="0"/>
      <w:marBottom w:val="0"/>
      <w:divBdr>
        <w:top w:val="none" w:sz="0" w:space="0" w:color="auto"/>
        <w:left w:val="none" w:sz="0" w:space="0" w:color="auto"/>
        <w:bottom w:val="none" w:sz="0" w:space="0" w:color="auto"/>
        <w:right w:val="none" w:sz="0" w:space="0" w:color="auto"/>
      </w:divBdr>
    </w:div>
    <w:div w:id="772092247">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3198599">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09661114">
      <w:bodyDiv w:val="1"/>
      <w:marLeft w:val="0"/>
      <w:marRight w:val="0"/>
      <w:marTop w:val="0"/>
      <w:marBottom w:val="0"/>
      <w:divBdr>
        <w:top w:val="none" w:sz="0" w:space="0" w:color="auto"/>
        <w:left w:val="none" w:sz="0" w:space="0" w:color="auto"/>
        <w:bottom w:val="none" w:sz="0" w:space="0" w:color="auto"/>
        <w:right w:val="none" w:sz="0" w:space="0" w:color="auto"/>
      </w:divBdr>
    </w:div>
    <w:div w:id="925767892">
      <w:bodyDiv w:val="1"/>
      <w:marLeft w:val="0"/>
      <w:marRight w:val="0"/>
      <w:marTop w:val="0"/>
      <w:marBottom w:val="0"/>
      <w:divBdr>
        <w:top w:val="none" w:sz="0" w:space="0" w:color="auto"/>
        <w:left w:val="none" w:sz="0" w:space="0" w:color="auto"/>
        <w:bottom w:val="none" w:sz="0" w:space="0" w:color="auto"/>
        <w:right w:val="none" w:sz="0" w:space="0" w:color="auto"/>
      </w:divBdr>
      <w:divsChild>
        <w:div w:id="1598322351">
          <w:marLeft w:val="0"/>
          <w:marRight w:val="0"/>
          <w:marTop w:val="0"/>
          <w:marBottom w:val="0"/>
          <w:divBdr>
            <w:top w:val="none" w:sz="0" w:space="0" w:color="auto"/>
            <w:left w:val="none" w:sz="0" w:space="0" w:color="auto"/>
            <w:bottom w:val="none" w:sz="0" w:space="0" w:color="auto"/>
            <w:right w:val="none" w:sz="0" w:space="0" w:color="auto"/>
          </w:divBdr>
        </w:div>
      </w:divsChild>
    </w:div>
    <w:div w:id="926232981">
      <w:bodyDiv w:val="1"/>
      <w:marLeft w:val="0"/>
      <w:marRight w:val="0"/>
      <w:marTop w:val="0"/>
      <w:marBottom w:val="0"/>
      <w:divBdr>
        <w:top w:val="none" w:sz="0" w:space="0" w:color="auto"/>
        <w:left w:val="none" w:sz="0" w:space="0" w:color="auto"/>
        <w:bottom w:val="none" w:sz="0" w:space="0" w:color="auto"/>
        <w:right w:val="none" w:sz="0" w:space="0" w:color="auto"/>
      </w:divBdr>
      <w:divsChild>
        <w:div w:id="56631717">
          <w:marLeft w:val="0"/>
          <w:marRight w:val="0"/>
          <w:marTop w:val="0"/>
          <w:marBottom w:val="0"/>
          <w:divBdr>
            <w:top w:val="none" w:sz="0" w:space="0" w:color="auto"/>
            <w:left w:val="none" w:sz="0" w:space="0" w:color="auto"/>
            <w:bottom w:val="none" w:sz="0" w:space="0" w:color="auto"/>
            <w:right w:val="none" w:sz="0" w:space="0" w:color="auto"/>
          </w:divBdr>
        </w:div>
      </w:divsChild>
    </w:div>
    <w:div w:id="935985308">
      <w:bodyDiv w:val="1"/>
      <w:marLeft w:val="0"/>
      <w:marRight w:val="0"/>
      <w:marTop w:val="0"/>
      <w:marBottom w:val="0"/>
      <w:divBdr>
        <w:top w:val="none" w:sz="0" w:space="0" w:color="auto"/>
        <w:left w:val="none" w:sz="0" w:space="0" w:color="auto"/>
        <w:bottom w:val="none" w:sz="0" w:space="0" w:color="auto"/>
        <w:right w:val="none" w:sz="0" w:space="0" w:color="auto"/>
      </w:divBdr>
      <w:divsChild>
        <w:div w:id="1131023903">
          <w:marLeft w:val="0"/>
          <w:marRight w:val="0"/>
          <w:marTop w:val="0"/>
          <w:marBottom w:val="0"/>
          <w:divBdr>
            <w:top w:val="none" w:sz="0" w:space="0" w:color="auto"/>
            <w:left w:val="none" w:sz="0" w:space="0" w:color="auto"/>
            <w:bottom w:val="none" w:sz="0" w:space="0" w:color="auto"/>
            <w:right w:val="none" w:sz="0" w:space="0" w:color="auto"/>
          </w:divBdr>
          <w:divsChild>
            <w:div w:id="43555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82227756">
      <w:bodyDiv w:val="1"/>
      <w:marLeft w:val="0"/>
      <w:marRight w:val="0"/>
      <w:marTop w:val="0"/>
      <w:marBottom w:val="0"/>
      <w:divBdr>
        <w:top w:val="none" w:sz="0" w:space="0" w:color="auto"/>
        <w:left w:val="none" w:sz="0" w:space="0" w:color="auto"/>
        <w:bottom w:val="none" w:sz="0" w:space="0" w:color="auto"/>
        <w:right w:val="none" w:sz="0" w:space="0" w:color="auto"/>
      </w:divBdr>
    </w:div>
    <w:div w:id="1326468087">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549337816">
      <w:bodyDiv w:val="1"/>
      <w:marLeft w:val="0"/>
      <w:marRight w:val="0"/>
      <w:marTop w:val="0"/>
      <w:marBottom w:val="0"/>
      <w:divBdr>
        <w:top w:val="none" w:sz="0" w:space="0" w:color="auto"/>
        <w:left w:val="none" w:sz="0" w:space="0" w:color="auto"/>
        <w:bottom w:val="none" w:sz="0" w:space="0" w:color="auto"/>
        <w:right w:val="none" w:sz="0" w:space="0" w:color="auto"/>
      </w:divBdr>
    </w:div>
    <w:div w:id="1605723491">
      <w:bodyDiv w:val="1"/>
      <w:marLeft w:val="0"/>
      <w:marRight w:val="0"/>
      <w:marTop w:val="0"/>
      <w:marBottom w:val="0"/>
      <w:divBdr>
        <w:top w:val="none" w:sz="0" w:space="0" w:color="auto"/>
        <w:left w:val="none" w:sz="0" w:space="0" w:color="auto"/>
        <w:bottom w:val="none" w:sz="0" w:space="0" w:color="auto"/>
        <w:right w:val="none" w:sz="0" w:space="0" w:color="auto"/>
      </w:divBdr>
    </w:div>
    <w:div w:id="1651252645">
      <w:bodyDiv w:val="1"/>
      <w:marLeft w:val="0"/>
      <w:marRight w:val="0"/>
      <w:marTop w:val="0"/>
      <w:marBottom w:val="0"/>
      <w:divBdr>
        <w:top w:val="none" w:sz="0" w:space="0" w:color="auto"/>
        <w:left w:val="none" w:sz="0" w:space="0" w:color="auto"/>
        <w:bottom w:val="none" w:sz="0" w:space="0" w:color="auto"/>
        <w:right w:val="none" w:sz="0" w:space="0" w:color="auto"/>
      </w:divBdr>
    </w:div>
    <w:div w:id="1653951221">
      <w:bodyDiv w:val="1"/>
      <w:marLeft w:val="0"/>
      <w:marRight w:val="0"/>
      <w:marTop w:val="0"/>
      <w:marBottom w:val="0"/>
      <w:divBdr>
        <w:top w:val="none" w:sz="0" w:space="0" w:color="auto"/>
        <w:left w:val="none" w:sz="0" w:space="0" w:color="auto"/>
        <w:bottom w:val="none" w:sz="0" w:space="0" w:color="auto"/>
        <w:right w:val="none" w:sz="0" w:space="0" w:color="auto"/>
      </w:divBdr>
      <w:divsChild>
        <w:div w:id="849880476">
          <w:marLeft w:val="0"/>
          <w:marRight w:val="0"/>
          <w:marTop w:val="0"/>
          <w:marBottom w:val="0"/>
          <w:divBdr>
            <w:top w:val="none" w:sz="0" w:space="0" w:color="auto"/>
            <w:left w:val="none" w:sz="0" w:space="0" w:color="auto"/>
            <w:bottom w:val="none" w:sz="0" w:space="0" w:color="auto"/>
            <w:right w:val="none" w:sz="0" w:space="0" w:color="auto"/>
          </w:divBdr>
        </w:div>
      </w:divsChild>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55262166">
      <w:bodyDiv w:val="1"/>
      <w:marLeft w:val="0"/>
      <w:marRight w:val="0"/>
      <w:marTop w:val="0"/>
      <w:marBottom w:val="0"/>
      <w:divBdr>
        <w:top w:val="none" w:sz="0" w:space="0" w:color="auto"/>
        <w:left w:val="none" w:sz="0" w:space="0" w:color="auto"/>
        <w:bottom w:val="none" w:sz="0" w:space="0" w:color="auto"/>
        <w:right w:val="none" w:sz="0" w:space="0" w:color="auto"/>
      </w:divBdr>
      <w:divsChild>
        <w:div w:id="1259289590">
          <w:marLeft w:val="0"/>
          <w:marRight w:val="0"/>
          <w:marTop w:val="0"/>
          <w:marBottom w:val="40"/>
          <w:divBdr>
            <w:top w:val="none" w:sz="0" w:space="0" w:color="auto"/>
            <w:left w:val="none" w:sz="0" w:space="0" w:color="auto"/>
            <w:bottom w:val="none" w:sz="0" w:space="0" w:color="auto"/>
            <w:right w:val="none" w:sz="0" w:space="0" w:color="auto"/>
          </w:divBdr>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51998366">
      <w:bodyDiv w:val="1"/>
      <w:marLeft w:val="0"/>
      <w:marRight w:val="0"/>
      <w:marTop w:val="0"/>
      <w:marBottom w:val="0"/>
      <w:divBdr>
        <w:top w:val="none" w:sz="0" w:space="0" w:color="auto"/>
        <w:left w:val="none" w:sz="0" w:space="0" w:color="auto"/>
        <w:bottom w:val="none" w:sz="0" w:space="0" w:color="auto"/>
        <w:right w:val="none" w:sz="0" w:space="0" w:color="auto"/>
      </w:divBdr>
      <w:divsChild>
        <w:div w:id="632519572">
          <w:marLeft w:val="0"/>
          <w:marRight w:val="0"/>
          <w:marTop w:val="0"/>
          <w:marBottom w:val="0"/>
          <w:divBdr>
            <w:top w:val="none" w:sz="0" w:space="0" w:color="auto"/>
            <w:left w:val="none" w:sz="0" w:space="0" w:color="auto"/>
            <w:bottom w:val="none" w:sz="0" w:space="0" w:color="auto"/>
            <w:right w:val="none" w:sz="0" w:space="0" w:color="auto"/>
          </w:divBdr>
        </w:div>
      </w:divsChild>
    </w:div>
    <w:div w:id="2103452095">
      <w:bodyDiv w:val="1"/>
      <w:marLeft w:val="0"/>
      <w:marRight w:val="0"/>
      <w:marTop w:val="0"/>
      <w:marBottom w:val="0"/>
      <w:divBdr>
        <w:top w:val="none" w:sz="0" w:space="0" w:color="auto"/>
        <w:left w:val="none" w:sz="0" w:space="0" w:color="auto"/>
        <w:bottom w:val="none" w:sz="0" w:space="0" w:color="auto"/>
        <w:right w:val="none" w:sz="0" w:space="0" w:color="auto"/>
      </w:divBdr>
    </w:div>
    <w:div w:id="2124106166">
      <w:bodyDiv w:val="1"/>
      <w:marLeft w:val="0"/>
      <w:marRight w:val="0"/>
      <w:marTop w:val="0"/>
      <w:marBottom w:val="0"/>
      <w:divBdr>
        <w:top w:val="none" w:sz="0" w:space="0" w:color="auto"/>
        <w:left w:val="none" w:sz="0" w:space="0" w:color="auto"/>
        <w:bottom w:val="none" w:sz="0" w:space="0" w:color="auto"/>
        <w:right w:val="none" w:sz="0" w:space="0" w:color="auto"/>
      </w:divBdr>
      <w:divsChild>
        <w:div w:id="1821268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553CE-6256-49F8-ADF4-5BF22A0E5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6</cp:revision>
  <dcterms:created xsi:type="dcterms:W3CDTF">2025-02-06T05:43:00Z</dcterms:created>
  <dcterms:modified xsi:type="dcterms:W3CDTF">2025-02-07T05:50:00Z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ddcf9209c0f11ef800013db000013db">
    <vt:lpwstr>CWMDOgLAzJc4Y28d0isA+kCTJ63c3LEkjDp6OS+h1X+GFZBNam7dLS3pihhIVwsnj/32ljRSpWk85b1FaKZS796vw==</vt:lpwstr>
  </property>
</Properties>
</file>